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CD37657" w14:textId="68307F28" w:rsidR="007D29BD" w:rsidRPr="00767177" w:rsidRDefault="007D29BD" w:rsidP="00767177">
      <w:pPr>
        <w:autoSpaceDE w:val="0"/>
        <w:autoSpaceDN w:val="0"/>
        <w:adjustRightInd w:val="0"/>
        <w:spacing w:after="0" w:line="240" w:lineRule="auto"/>
        <w:jc w:val="center"/>
        <w:rPr>
          <w:rFonts w:ascii="Aptos" w:eastAsia="MarianneBold" w:hAnsi="Aptos" w:cstheme="minorHAnsi"/>
          <w:b/>
          <w:bCs/>
          <w:color w:val="7030A0"/>
          <w:sz w:val="28"/>
          <w:szCs w:val="28"/>
        </w:rPr>
      </w:pPr>
      <w:r w:rsidRPr="00767177">
        <w:rPr>
          <w:rFonts w:ascii="Aptos" w:eastAsia="MarianneBold" w:hAnsi="Aptos" w:cstheme="minorHAnsi"/>
          <w:b/>
          <w:bCs/>
          <w:color w:val="7030A0"/>
          <w:sz w:val="28"/>
          <w:szCs w:val="28"/>
        </w:rPr>
        <w:t>Seuil d’émission des ordres de recouvrer</w:t>
      </w:r>
      <w:r w:rsidR="00F41304" w:rsidRPr="00767177">
        <w:rPr>
          <w:rFonts w:ascii="Aptos" w:eastAsia="MarianneBold" w:hAnsi="Aptos" w:cstheme="minorHAnsi"/>
          <w:b/>
          <w:bCs/>
          <w:color w:val="7030A0"/>
          <w:sz w:val="28"/>
          <w:szCs w:val="28"/>
        </w:rPr>
        <w:t xml:space="preserve"> FLASH 181</w:t>
      </w:r>
    </w:p>
    <w:p w14:paraId="06E60A48" w14:textId="77777777" w:rsidR="007D29BD" w:rsidRPr="00767177" w:rsidRDefault="007D29BD" w:rsidP="007D29BD">
      <w:pPr>
        <w:autoSpaceDE w:val="0"/>
        <w:autoSpaceDN w:val="0"/>
        <w:adjustRightInd w:val="0"/>
        <w:spacing w:after="0" w:line="240" w:lineRule="auto"/>
        <w:rPr>
          <w:rFonts w:ascii="Aptos" w:eastAsia="MarianneBold" w:hAnsi="Aptos" w:cstheme="minorHAnsi"/>
          <w:b/>
          <w:bCs/>
          <w:color w:val="002060"/>
          <w:sz w:val="24"/>
          <w:szCs w:val="24"/>
        </w:rPr>
      </w:pPr>
    </w:p>
    <w:p w14:paraId="774E1794" w14:textId="45921827" w:rsidR="007D29BD" w:rsidRPr="00767177" w:rsidRDefault="007D29BD" w:rsidP="00F41304">
      <w:pPr>
        <w:autoSpaceDE w:val="0"/>
        <w:autoSpaceDN w:val="0"/>
        <w:adjustRightInd w:val="0"/>
        <w:spacing w:after="0" w:line="240" w:lineRule="auto"/>
        <w:jc w:val="both"/>
        <w:rPr>
          <w:rFonts w:ascii="Aptos" w:eastAsia="MarianneRegular" w:hAnsi="Aptos" w:cstheme="minorHAnsi"/>
          <w:color w:val="002060"/>
          <w:sz w:val="24"/>
          <w:szCs w:val="24"/>
        </w:rPr>
      </w:pPr>
      <w:r w:rsidRPr="00767177">
        <w:rPr>
          <w:rFonts w:ascii="Aptos" w:eastAsia="MarianneRegular" w:hAnsi="Aptos" w:cstheme="minorHAnsi"/>
          <w:color w:val="002060"/>
          <w:sz w:val="24"/>
          <w:szCs w:val="24"/>
        </w:rPr>
        <w:t>Le décret n° 2023-144 du 1er mars 2023 relatif au seuil d'émission des ordres de recouvrer,</w:t>
      </w:r>
      <w:r w:rsidR="00F41304" w:rsidRPr="00767177">
        <w:rPr>
          <w:rFonts w:ascii="Aptos" w:eastAsia="MarianneRegular" w:hAnsi="Aptos" w:cstheme="minorHAnsi"/>
          <w:color w:val="002060"/>
          <w:sz w:val="24"/>
          <w:szCs w:val="24"/>
        </w:rPr>
        <w:t xml:space="preserve"> </w:t>
      </w:r>
      <w:r w:rsidRPr="00767177">
        <w:rPr>
          <w:rFonts w:ascii="Aptos" w:eastAsia="MarianneRegular" w:hAnsi="Aptos" w:cstheme="minorHAnsi"/>
          <w:color w:val="002060"/>
          <w:sz w:val="24"/>
          <w:szCs w:val="24"/>
        </w:rPr>
        <w:t>pris par application de l'article 192 du décret n° 2012-1246 du 7 novembre 2012 modifie</w:t>
      </w:r>
      <w:r w:rsidR="00F41304" w:rsidRPr="00767177">
        <w:rPr>
          <w:rFonts w:ascii="Aptos" w:eastAsia="MarianneRegular" w:hAnsi="Aptos" w:cstheme="minorHAnsi"/>
          <w:color w:val="002060"/>
          <w:sz w:val="24"/>
          <w:szCs w:val="24"/>
        </w:rPr>
        <w:t xml:space="preserve"> </w:t>
      </w:r>
      <w:r w:rsidRPr="00767177">
        <w:rPr>
          <w:rFonts w:ascii="Aptos" w:eastAsia="MarianneRegular" w:hAnsi="Aptos" w:cstheme="minorHAnsi"/>
          <w:color w:val="002060"/>
          <w:sz w:val="24"/>
          <w:szCs w:val="24"/>
        </w:rPr>
        <w:t>relatif à la gestion budgétaire et comptable publique a été publié au Journal officiel du 2</w:t>
      </w:r>
      <w:r w:rsidR="00F41304" w:rsidRPr="00767177">
        <w:rPr>
          <w:rFonts w:ascii="Aptos" w:eastAsia="MarianneRegular" w:hAnsi="Aptos" w:cstheme="minorHAnsi"/>
          <w:color w:val="002060"/>
          <w:sz w:val="24"/>
          <w:szCs w:val="24"/>
        </w:rPr>
        <w:t xml:space="preserve"> </w:t>
      </w:r>
      <w:r w:rsidRPr="00767177">
        <w:rPr>
          <w:rFonts w:ascii="Aptos" w:eastAsia="MarianneRegular" w:hAnsi="Aptos" w:cstheme="minorHAnsi"/>
          <w:color w:val="002060"/>
          <w:sz w:val="24"/>
          <w:szCs w:val="24"/>
        </w:rPr>
        <w:t>mars 2023.</w:t>
      </w:r>
    </w:p>
    <w:p w14:paraId="056EF994" w14:textId="77777777" w:rsidR="007D29BD" w:rsidRPr="00767177" w:rsidRDefault="007D29BD" w:rsidP="00F41304">
      <w:pPr>
        <w:autoSpaceDE w:val="0"/>
        <w:autoSpaceDN w:val="0"/>
        <w:adjustRightInd w:val="0"/>
        <w:spacing w:after="0" w:line="240" w:lineRule="auto"/>
        <w:jc w:val="both"/>
        <w:rPr>
          <w:rFonts w:ascii="Aptos" w:eastAsia="MarianneRegular" w:hAnsi="Aptos" w:cstheme="minorHAnsi"/>
          <w:color w:val="002060"/>
          <w:sz w:val="24"/>
          <w:szCs w:val="24"/>
        </w:rPr>
      </w:pPr>
    </w:p>
    <w:p w14:paraId="152DFC4D" w14:textId="20EB576A" w:rsidR="007D29BD" w:rsidRPr="00767177" w:rsidRDefault="007D29BD" w:rsidP="00F41304">
      <w:pPr>
        <w:autoSpaceDE w:val="0"/>
        <w:autoSpaceDN w:val="0"/>
        <w:adjustRightInd w:val="0"/>
        <w:spacing w:after="0" w:line="240" w:lineRule="auto"/>
        <w:jc w:val="both"/>
        <w:rPr>
          <w:rFonts w:ascii="Aptos" w:eastAsia="MarianneRegular" w:hAnsi="Aptos" w:cstheme="minorHAnsi"/>
          <w:color w:val="002060"/>
          <w:sz w:val="24"/>
          <w:szCs w:val="24"/>
        </w:rPr>
      </w:pPr>
      <w:r w:rsidRPr="00767177">
        <w:rPr>
          <w:rFonts w:ascii="Aptos" w:eastAsia="MarianneRegular" w:hAnsi="Aptos" w:cstheme="minorHAnsi"/>
          <w:color w:val="002060"/>
          <w:sz w:val="24"/>
          <w:szCs w:val="24"/>
        </w:rPr>
        <w:t xml:space="preserve">En application du second alinéa, nouveau, de l’article 192 du décret relatif </w:t>
      </w:r>
      <w:proofErr w:type="spellStart"/>
      <w:r w:rsidRPr="00767177">
        <w:rPr>
          <w:rFonts w:ascii="Aptos" w:eastAsia="MarianneRegular" w:hAnsi="Aptos" w:cstheme="minorHAnsi"/>
          <w:color w:val="002060"/>
          <w:sz w:val="24"/>
          <w:szCs w:val="24"/>
        </w:rPr>
        <w:t>a</w:t>
      </w:r>
      <w:proofErr w:type="spellEnd"/>
      <w:r w:rsidRPr="00767177">
        <w:rPr>
          <w:rFonts w:ascii="Aptos" w:eastAsia="MarianneRegular" w:hAnsi="Aptos" w:cstheme="minorHAnsi"/>
          <w:color w:val="002060"/>
          <w:sz w:val="24"/>
          <w:szCs w:val="24"/>
        </w:rPr>
        <w:t xml:space="preserve"> la gestion</w:t>
      </w:r>
      <w:r w:rsidR="00F41304" w:rsidRPr="00767177">
        <w:rPr>
          <w:rFonts w:ascii="Aptos" w:eastAsia="MarianneRegular" w:hAnsi="Aptos" w:cstheme="minorHAnsi"/>
          <w:color w:val="002060"/>
          <w:sz w:val="24"/>
          <w:szCs w:val="24"/>
        </w:rPr>
        <w:t xml:space="preserve"> </w:t>
      </w:r>
      <w:r w:rsidRPr="00767177">
        <w:rPr>
          <w:rFonts w:ascii="Aptos" w:eastAsia="MarianneRegular" w:hAnsi="Aptos" w:cstheme="minorHAnsi"/>
          <w:color w:val="002060"/>
          <w:sz w:val="24"/>
          <w:szCs w:val="24"/>
        </w:rPr>
        <w:t>budgétaire et comptable publique introduit par le décret du 28 décembre 2022, le décret</w:t>
      </w:r>
      <w:r w:rsidR="00F41304" w:rsidRPr="00767177">
        <w:rPr>
          <w:rFonts w:ascii="Aptos" w:eastAsia="MarianneRegular" w:hAnsi="Aptos" w:cstheme="minorHAnsi"/>
          <w:color w:val="002060"/>
          <w:sz w:val="24"/>
          <w:szCs w:val="24"/>
        </w:rPr>
        <w:t xml:space="preserve"> </w:t>
      </w:r>
      <w:r w:rsidRPr="00767177">
        <w:rPr>
          <w:rFonts w:ascii="Aptos" w:eastAsia="MarianneRegular" w:hAnsi="Aptos" w:cstheme="minorHAnsi"/>
          <w:color w:val="002060"/>
          <w:sz w:val="24"/>
          <w:szCs w:val="24"/>
        </w:rPr>
        <w:t>fixe un seuil maximum de 50 euros d’absence d’émission des ordres de recouvrer pour les</w:t>
      </w:r>
      <w:r w:rsidR="00F41304" w:rsidRPr="00767177">
        <w:rPr>
          <w:rFonts w:ascii="Aptos" w:eastAsia="MarianneRegular" w:hAnsi="Aptos" w:cstheme="minorHAnsi"/>
          <w:color w:val="002060"/>
          <w:sz w:val="24"/>
          <w:szCs w:val="24"/>
        </w:rPr>
        <w:t xml:space="preserve"> </w:t>
      </w:r>
      <w:r w:rsidRPr="00767177">
        <w:rPr>
          <w:rFonts w:ascii="Aptos" w:eastAsia="MarianneRegular" w:hAnsi="Aptos" w:cstheme="minorHAnsi"/>
          <w:color w:val="002060"/>
          <w:sz w:val="24"/>
          <w:szCs w:val="24"/>
        </w:rPr>
        <w:t>créances des organismes publics nationaux. Il s’inspire du dispositif applicable aux</w:t>
      </w:r>
      <w:r w:rsidR="00F41304" w:rsidRPr="00767177">
        <w:rPr>
          <w:rFonts w:ascii="Aptos" w:eastAsia="MarianneRegular" w:hAnsi="Aptos" w:cstheme="minorHAnsi"/>
          <w:color w:val="002060"/>
          <w:sz w:val="24"/>
          <w:szCs w:val="24"/>
        </w:rPr>
        <w:t xml:space="preserve"> </w:t>
      </w:r>
      <w:r w:rsidRPr="00767177">
        <w:rPr>
          <w:rFonts w:ascii="Aptos" w:eastAsia="MarianneRegular" w:hAnsi="Aptos" w:cstheme="minorHAnsi"/>
          <w:color w:val="002060"/>
          <w:sz w:val="24"/>
          <w:szCs w:val="24"/>
        </w:rPr>
        <w:t>créances de l’Etat et des collectivités locales.</w:t>
      </w:r>
    </w:p>
    <w:p w14:paraId="1A7518D9" w14:textId="77777777" w:rsidR="007D29BD" w:rsidRPr="00767177" w:rsidRDefault="007D29BD" w:rsidP="00F41304">
      <w:pPr>
        <w:autoSpaceDE w:val="0"/>
        <w:autoSpaceDN w:val="0"/>
        <w:adjustRightInd w:val="0"/>
        <w:spacing w:after="0" w:line="240" w:lineRule="auto"/>
        <w:jc w:val="both"/>
        <w:rPr>
          <w:rFonts w:ascii="Aptos" w:eastAsia="MarianneRegular" w:hAnsi="Aptos" w:cstheme="minorHAnsi"/>
          <w:color w:val="002060"/>
          <w:sz w:val="24"/>
          <w:szCs w:val="24"/>
        </w:rPr>
      </w:pPr>
    </w:p>
    <w:p w14:paraId="3CC56E36" w14:textId="510A3C48" w:rsidR="007D29BD" w:rsidRPr="00767177" w:rsidRDefault="007D29BD" w:rsidP="00F41304">
      <w:pPr>
        <w:autoSpaceDE w:val="0"/>
        <w:autoSpaceDN w:val="0"/>
        <w:adjustRightInd w:val="0"/>
        <w:spacing w:after="0" w:line="240" w:lineRule="auto"/>
        <w:jc w:val="both"/>
        <w:rPr>
          <w:rFonts w:ascii="Aptos" w:eastAsia="MarianneRegular" w:hAnsi="Aptos" w:cstheme="minorHAnsi"/>
          <w:color w:val="002060"/>
          <w:sz w:val="24"/>
          <w:szCs w:val="24"/>
        </w:rPr>
      </w:pPr>
      <w:r w:rsidRPr="00767177">
        <w:rPr>
          <w:rFonts w:ascii="Aptos" w:eastAsia="MarianneRegular" w:hAnsi="Aptos" w:cstheme="minorHAnsi"/>
          <w:color w:val="002060"/>
          <w:sz w:val="24"/>
          <w:szCs w:val="24"/>
        </w:rPr>
        <w:t>L’émission de l’ordre de recouvrer constituant une compétence liée de l’ordonnateur, ce</w:t>
      </w:r>
      <w:r w:rsidR="00F41304" w:rsidRPr="00767177">
        <w:rPr>
          <w:rFonts w:ascii="Aptos" w:eastAsia="MarianneRegular" w:hAnsi="Aptos" w:cstheme="minorHAnsi"/>
          <w:color w:val="002060"/>
          <w:sz w:val="24"/>
          <w:szCs w:val="24"/>
        </w:rPr>
        <w:t xml:space="preserve"> </w:t>
      </w:r>
      <w:r w:rsidRPr="00767177">
        <w:rPr>
          <w:rFonts w:ascii="Aptos" w:eastAsia="MarianneRegular" w:hAnsi="Aptos" w:cstheme="minorHAnsi"/>
          <w:color w:val="002060"/>
          <w:sz w:val="24"/>
          <w:szCs w:val="24"/>
        </w:rPr>
        <w:t>dernier était jusqu’alors tenu d’émettre un titre de recette pour constater une créance</w:t>
      </w:r>
      <w:r w:rsidR="00F41304" w:rsidRPr="00767177">
        <w:rPr>
          <w:rFonts w:ascii="Aptos" w:eastAsia="MarianneRegular" w:hAnsi="Aptos" w:cstheme="minorHAnsi"/>
          <w:color w:val="002060"/>
          <w:sz w:val="24"/>
          <w:szCs w:val="24"/>
        </w:rPr>
        <w:t xml:space="preserve"> </w:t>
      </w:r>
      <w:r w:rsidRPr="00767177">
        <w:rPr>
          <w:rFonts w:ascii="Aptos" w:eastAsia="MarianneRegular" w:hAnsi="Aptos" w:cstheme="minorHAnsi"/>
          <w:color w:val="002060"/>
          <w:sz w:val="24"/>
          <w:szCs w:val="24"/>
        </w:rPr>
        <w:t>sans tenir compte de l’enjeu financier qu’elle représente.</w:t>
      </w:r>
    </w:p>
    <w:p w14:paraId="3D4A4152" w14:textId="77777777" w:rsidR="007D29BD" w:rsidRPr="00767177" w:rsidRDefault="007D29BD" w:rsidP="00F41304">
      <w:pPr>
        <w:autoSpaceDE w:val="0"/>
        <w:autoSpaceDN w:val="0"/>
        <w:adjustRightInd w:val="0"/>
        <w:spacing w:after="0" w:line="240" w:lineRule="auto"/>
        <w:jc w:val="both"/>
        <w:rPr>
          <w:rFonts w:ascii="Aptos" w:eastAsia="MarianneRegular" w:hAnsi="Aptos" w:cstheme="minorHAnsi"/>
          <w:color w:val="002060"/>
          <w:sz w:val="24"/>
          <w:szCs w:val="24"/>
        </w:rPr>
      </w:pPr>
    </w:p>
    <w:p w14:paraId="28593EEC" w14:textId="4588239E" w:rsidR="007D29BD" w:rsidRPr="00767177" w:rsidRDefault="007D29BD" w:rsidP="00F41304">
      <w:pPr>
        <w:autoSpaceDE w:val="0"/>
        <w:autoSpaceDN w:val="0"/>
        <w:adjustRightInd w:val="0"/>
        <w:spacing w:after="0" w:line="240" w:lineRule="auto"/>
        <w:jc w:val="both"/>
        <w:rPr>
          <w:rFonts w:ascii="Aptos" w:eastAsia="MarianneBold" w:hAnsi="Aptos" w:cstheme="minorHAnsi"/>
          <w:b/>
          <w:bCs/>
          <w:color w:val="002060"/>
          <w:sz w:val="24"/>
          <w:szCs w:val="24"/>
        </w:rPr>
      </w:pPr>
      <w:r w:rsidRPr="00767177">
        <w:rPr>
          <w:rFonts w:ascii="Aptos" w:eastAsia="MarianneBold" w:hAnsi="Aptos" w:cstheme="minorHAnsi"/>
          <w:b/>
          <w:bCs/>
          <w:color w:val="002060"/>
          <w:sz w:val="24"/>
          <w:szCs w:val="24"/>
        </w:rPr>
        <w:t>Depuis l’entrée en vigueur de ce décret, les organes délibérants intéressés peuvent ainsi</w:t>
      </w:r>
      <w:r w:rsidR="00F41304" w:rsidRPr="00767177">
        <w:rPr>
          <w:rFonts w:ascii="Aptos" w:eastAsia="MarianneBold" w:hAnsi="Aptos" w:cstheme="minorHAnsi"/>
          <w:b/>
          <w:bCs/>
          <w:color w:val="002060"/>
          <w:sz w:val="24"/>
          <w:szCs w:val="24"/>
        </w:rPr>
        <w:t xml:space="preserve"> </w:t>
      </w:r>
      <w:r w:rsidRPr="00767177">
        <w:rPr>
          <w:rFonts w:ascii="Aptos" w:eastAsia="MarianneBold" w:hAnsi="Aptos" w:cstheme="minorHAnsi"/>
          <w:b/>
          <w:bCs/>
          <w:color w:val="002060"/>
          <w:sz w:val="24"/>
          <w:szCs w:val="24"/>
        </w:rPr>
        <w:t>fixer un seuil minimum d’émission des titres de recette, sachant que ce seuil ne pourra</w:t>
      </w:r>
      <w:r w:rsidR="00F41304" w:rsidRPr="00767177">
        <w:rPr>
          <w:rFonts w:ascii="Aptos" w:eastAsia="MarianneBold" w:hAnsi="Aptos" w:cstheme="minorHAnsi"/>
          <w:b/>
          <w:bCs/>
          <w:color w:val="002060"/>
          <w:sz w:val="24"/>
          <w:szCs w:val="24"/>
        </w:rPr>
        <w:t xml:space="preserve"> </w:t>
      </w:r>
      <w:r w:rsidRPr="00767177">
        <w:rPr>
          <w:rFonts w:ascii="Aptos" w:eastAsia="MarianneBold" w:hAnsi="Aptos" w:cstheme="minorHAnsi"/>
          <w:b/>
          <w:bCs/>
          <w:color w:val="002060"/>
          <w:sz w:val="24"/>
          <w:szCs w:val="24"/>
        </w:rPr>
        <w:t>excéder 50 euros.</w:t>
      </w:r>
    </w:p>
    <w:p w14:paraId="203E2117" w14:textId="77777777" w:rsidR="007D29BD" w:rsidRPr="00767177" w:rsidRDefault="007D29BD" w:rsidP="00F41304">
      <w:pPr>
        <w:autoSpaceDE w:val="0"/>
        <w:autoSpaceDN w:val="0"/>
        <w:adjustRightInd w:val="0"/>
        <w:spacing w:after="0" w:line="240" w:lineRule="auto"/>
        <w:jc w:val="both"/>
        <w:rPr>
          <w:rFonts w:ascii="Aptos" w:eastAsia="MarianneBold" w:hAnsi="Aptos" w:cstheme="minorHAnsi"/>
          <w:b/>
          <w:bCs/>
          <w:color w:val="002060"/>
          <w:sz w:val="24"/>
          <w:szCs w:val="24"/>
        </w:rPr>
      </w:pPr>
    </w:p>
    <w:p w14:paraId="75E7EABC" w14:textId="1AE2F30A" w:rsidR="007D29BD" w:rsidRPr="00767177" w:rsidRDefault="007D29BD" w:rsidP="00F41304">
      <w:pPr>
        <w:autoSpaceDE w:val="0"/>
        <w:autoSpaceDN w:val="0"/>
        <w:adjustRightInd w:val="0"/>
        <w:spacing w:after="0" w:line="240" w:lineRule="auto"/>
        <w:jc w:val="both"/>
        <w:rPr>
          <w:rFonts w:ascii="Aptos" w:eastAsia="MarianneRegular" w:hAnsi="Aptos" w:cstheme="minorHAnsi"/>
          <w:color w:val="002060"/>
          <w:sz w:val="24"/>
          <w:szCs w:val="24"/>
        </w:rPr>
      </w:pPr>
      <w:r w:rsidRPr="00767177">
        <w:rPr>
          <w:rFonts w:ascii="Aptos" w:eastAsia="MarianneRegular" w:hAnsi="Aptos" w:cstheme="minorHAnsi"/>
          <w:color w:val="002060"/>
          <w:sz w:val="24"/>
          <w:szCs w:val="24"/>
        </w:rPr>
        <w:t>En application de ce dispositif, les services ordonnateurs pourront ne pas émettre d’ordres</w:t>
      </w:r>
      <w:r w:rsidR="00F41304" w:rsidRPr="00767177">
        <w:rPr>
          <w:rFonts w:ascii="Aptos" w:eastAsia="MarianneRegular" w:hAnsi="Aptos" w:cstheme="minorHAnsi"/>
          <w:color w:val="002060"/>
          <w:sz w:val="24"/>
          <w:szCs w:val="24"/>
        </w:rPr>
        <w:t xml:space="preserve"> </w:t>
      </w:r>
      <w:r w:rsidRPr="00767177">
        <w:rPr>
          <w:rFonts w:ascii="Aptos" w:eastAsia="MarianneRegular" w:hAnsi="Aptos" w:cstheme="minorHAnsi"/>
          <w:color w:val="002060"/>
          <w:sz w:val="24"/>
          <w:szCs w:val="24"/>
        </w:rPr>
        <w:t>de recouvrer tant que les créances correspondantes n’auront pas atteint le seuil ainsi fixe.</w:t>
      </w:r>
    </w:p>
    <w:p w14:paraId="6D3A1451" w14:textId="77777777" w:rsidR="007D29BD" w:rsidRPr="00767177" w:rsidRDefault="007D29BD" w:rsidP="00F41304">
      <w:pPr>
        <w:autoSpaceDE w:val="0"/>
        <w:autoSpaceDN w:val="0"/>
        <w:adjustRightInd w:val="0"/>
        <w:spacing w:after="0" w:line="240" w:lineRule="auto"/>
        <w:jc w:val="both"/>
        <w:rPr>
          <w:rFonts w:ascii="Aptos" w:eastAsia="MarianneRegular" w:hAnsi="Aptos" w:cstheme="minorHAnsi"/>
          <w:color w:val="002060"/>
          <w:sz w:val="24"/>
          <w:szCs w:val="24"/>
        </w:rPr>
      </w:pPr>
    </w:p>
    <w:p w14:paraId="0C713328" w14:textId="0AD9251E" w:rsidR="007D29BD" w:rsidRPr="00767177" w:rsidRDefault="007D29BD" w:rsidP="00F41304">
      <w:pPr>
        <w:autoSpaceDE w:val="0"/>
        <w:autoSpaceDN w:val="0"/>
        <w:adjustRightInd w:val="0"/>
        <w:spacing w:after="0" w:line="240" w:lineRule="auto"/>
        <w:jc w:val="both"/>
        <w:rPr>
          <w:rFonts w:ascii="Aptos" w:eastAsia="MarianneRegular" w:hAnsi="Aptos" w:cstheme="minorHAnsi"/>
          <w:color w:val="002060"/>
          <w:sz w:val="24"/>
          <w:szCs w:val="24"/>
        </w:rPr>
      </w:pPr>
      <w:r w:rsidRPr="00767177">
        <w:rPr>
          <w:rFonts w:ascii="Aptos" w:eastAsia="MarianneRegular" w:hAnsi="Aptos" w:cstheme="minorHAnsi"/>
          <w:color w:val="002060"/>
          <w:sz w:val="24"/>
          <w:szCs w:val="24"/>
        </w:rPr>
        <w:t>En deca de ce seuil critique, il apparait effectivement contreproductif d’émettre des titres</w:t>
      </w:r>
      <w:r w:rsidR="00F41304" w:rsidRPr="00767177">
        <w:rPr>
          <w:rFonts w:ascii="Aptos" w:eastAsia="MarianneRegular" w:hAnsi="Aptos" w:cstheme="minorHAnsi"/>
          <w:color w:val="002060"/>
          <w:sz w:val="24"/>
          <w:szCs w:val="24"/>
        </w:rPr>
        <w:t xml:space="preserve"> </w:t>
      </w:r>
      <w:r w:rsidRPr="00767177">
        <w:rPr>
          <w:rFonts w:ascii="Aptos" w:eastAsia="MarianneRegular" w:hAnsi="Aptos" w:cstheme="minorHAnsi"/>
          <w:color w:val="002060"/>
          <w:sz w:val="24"/>
          <w:szCs w:val="24"/>
        </w:rPr>
        <w:t xml:space="preserve">de recettes pour des créances dont le montant est inferieur </w:t>
      </w:r>
      <w:proofErr w:type="spellStart"/>
      <w:r w:rsidRPr="00767177">
        <w:rPr>
          <w:rFonts w:ascii="Aptos" w:eastAsia="MarianneRegular" w:hAnsi="Aptos" w:cstheme="minorHAnsi"/>
          <w:color w:val="002060"/>
          <w:sz w:val="24"/>
          <w:szCs w:val="24"/>
        </w:rPr>
        <w:t>a</w:t>
      </w:r>
      <w:proofErr w:type="spellEnd"/>
      <w:r w:rsidRPr="00767177">
        <w:rPr>
          <w:rFonts w:ascii="Aptos" w:eastAsia="MarianneRegular" w:hAnsi="Aptos" w:cstheme="minorHAnsi"/>
          <w:color w:val="002060"/>
          <w:sz w:val="24"/>
          <w:szCs w:val="24"/>
        </w:rPr>
        <w:t xml:space="preserve"> leur cout de gestion</w:t>
      </w:r>
      <w:r w:rsidR="00F41304" w:rsidRPr="00767177">
        <w:rPr>
          <w:rFonts w:ascii="Aptos" w:eastAsia="MarianneRegular" w:hAnsi="Aptos" w:cstheme="minorHAnsi"/>
          <w:color w:val="002060"/>
          <w:sz w:val="24"/>
          <w:szCs w:val="24"/>
        </w:rPr>
        <w:t xml:space="preserve"> </w:t>
      </w:r>
      <w:r w:rsidRPr="00767177">
        <w:rPr>
          <w:rFonts w:ascii="Aptos" w:eastAsia="MarianneRegular" w:hAnsi="Aptos" w:cstheme="minorHAnsi"/>
          <w:color w:val="002060"/>
          <w:sz w:val="24"/>
          <w:szCs w:val="24"/>
        </w:rPr>
        <w:t>administrative.</w:t>
      </w:r>
    </w:p>
    <w:p w14:paraId="3A2A6773" w14:textId="77777777" w:rsidR="007D29BD" w:rsidRPr="00767177" w:rsidRDefault="007D29BD" w:rsidP="00F41304">
      <w:pPr>
        <w:autoSpaceDE w:val="0"/>
        <w:autoSpaceDN w:val="0"/>
        <w:adjustRightInd w:val="0"/>
        <w:spacing w:after="0" w:line="240" w:lineRule="auto"/>
        <w:jc w:val="both"/>
        <w:rPr>
          <w:rFonts w:ascii="Aptos" w:eastAsia="MarianneRegular" w:hAnsi="Aptos" w:cstheme="minorHAnsi"/>
          <w:color w:val="002060"/>
          <w:sz w:val="24"/>
          <w:szCs w:val="24"/>
        </w:rPr>
      </w:pPr>
    </w:p>
    <w:p w14:paraId="6A7E2058" w14:textId="46208CC8" w:rsidR="007D29BD" w:rsidRPr="00767177" w:rsidRDefault="007D29BD" w:rsidP="00F41304">
      <w:pPr>
        <w:autoSpaceDE w:val="0"/>
        <w:autoSpaceDN w:val="0"/>
        <w:adjustRightInd w:val="0"/>
        <w:spacing w:after="0" w:line="240" w:lineRule="auto"/>
        <w:jc w:val="both"/>
        <w:rPr>
          <w:rFonts w:ascii="Aptos" w:eastAsia="MarianneRegular" w:hAnsi="Aptos" w:cstheme="minorHAnsi"/>
          <w:color w:val="002060"/>
          <w:sz w:val="24"/>
          <w:szCs w:val="24"/>
        </w:rPr>
      </w:pPr>
      <w:r w:rsidRPr="00767177">
        <w:rPr>
          <w:rFonts w:ascii="Aptos" w:eastAsia="MarianneRegular" w:hAnsi="Aptos" w:cstheme="minorHAnsi"/>
          <w:color w:val="002060"/>
          <w:sz w:val="24"/>
          <w:szCs w:val="24"/>
        </w:rPr>
        <w:t>Cette mesure permettra de réduire les dépenses de facturation, en recentrant les actes de</w:t>
      </w:r>
      <w:r w:rsidR="00F41304" w:rsidRPr="00767177">
        <w:rPr>
          <w:rFonts w:ascii="Aptos" w:eastAsia="MarianneRegular" w:hAnsi="Aptos" w:cstheme="minorHAnsi"/>
          <w:color w:val="002060"/>
          <w:sz w:val="24"/>
          <w:szCs w:val="24"/>
        </w:rPr>
        <w:t xml:space="preserve"> </w:t>
      </w:r>
      <w:r w:rsidRPr="00767177">
        <w:rPr>
          <w:rFonts w:ascii="Aptos" w:eastAsia="MarianneRegular" w:hAnsi="Aptos" w:cstheme="minorHAnsi"/>
          <w:color w:val="002060"/>
          <w:sz w:val="24"/>
          <w:szCs w:val="24"/>
        </w:rPr>
        <w:t xml:space="preserve">poursuites sur les créances </w:t>
      </w:r>
      <w:proofErr w:type="gramStart"/>
      <w:r w:rsidRPr="00767177">
        <w:rPr>
          <w:rFonts w:ascii="Aptos" w:eastAsia="MarianneRegular" w:hAnsi="Aptos" w:cstheme="minorHAnsi"/>
          <w:color w:val="002060"/>
          <w:sz w:val="24"/>
          <w:szCs w:val="24"/>
        </w:rPr>
        <w:t>a</w:t>
      </w:r>
      <w:proofErr w:type="gramEnd"/>
      <w:r w:rsidRPr="00767177">
        <w:rPr>
          <w:rFonts w:ascii="Aptos" w:eastAsia="MarianneRegular" w:hAnsi="Aptos" w:cstheme="minorHAnsi"/>
          <w:color w:val="002060"/>
          <w:sz w:val="24"/>
          <w:szCs w:val="24"/>
        </w:rPr>
        <w:t xml:space="preserve"> enjeux dans un souci d’efficience du recouvrement, en</w:t>
      </w:r>
      <w:r w:rsidR="00F41304" w:rsidRPr="00767177">
        <w:rPr>
          <w:rFonts w:ascii="Aptos" w:eastAsia="MarianneRegular" w:hAnsi="Aptos" w:cstheme="minorHAnsi"/>
          <w:color w:val="002060"/>
          <w:sz w:val="24"/>
          <w:szCs w:val="24"/>
        </w:rPr>
        <w:t xml:space="preserve"> </w:t>
      </w:r>
      <w:r w:rsidRPr="00767177">
        <w:rPr>
          <w:rFonts w:ascii="Aptos" w:eastAsia="MarianneRegular" w:hAnsi="Aptos" w:cstheme="minorHAnsi"/>
          <w:color w:val="002060"/>
          <w:sz w:val="24"/>
          <w:szCs w:val="24"/>
        </w:rPr>
        <w:t>cohérence avec les principes du nouveau régime de responsabilité des gestionnaires</w:t>
      </w:r>
      <w:r w:rsidR="00F41304" w:rsidRPr="00767177">
        <w:rPr>
          <w:rFonts w:ascii="Aptos" w:eastAsia="MarianneRegular" w:hAnsi="Aptos" w:cstheme="minorHAnsi"/>
          <w:color w:val="002060"/>
          <w:sz w:val="24"/>
          <w:szCs w:val="24"/>
        </w:rPr>
        <w:t xml:space="preserve"> </w:t>
      </w:r>
      <w:r w:rsidRPr="00767177">
        <w:rPr>
          <w:rFonts w:ascii="Aptos" w:eastAsia="MarianneRegular" w:hAnsi="Aptos" w:cstheme="minorHAnsi"/>
          <w:color w:val="002060"/>
          <w:sz w:val="24"/>
          <w:szCs w:val="24"/>
        </w:rPr>
        <w:t>publics.</w:t>
      </w:r>
    </w:p>
    <w:p w14:paraId="3F2F9771" w14:textId="77777777" w:rsidR="007D29BD" w:rsidRPr="00767177" w:rsidRDefault="007D29BD" w:rsidP="00F41304">
      <w:pPr>
        <w:autoSpaceDE w:val="0"/>
        <w:autoSpaceDN w:val="0"/>
        <w:adjustRightInd w:val="0"/>
        <w:spacing w:after="0" w:line="240" w:lineRule="auto"/>
        <w:jc w:val="both"/>
        <w:rPr>
          <w:rFonts w:ascii="Aptos" w:eastAsia="MarianneRegular" w:hAnsi="Aptos" w:cstheme="minorHAnsi"/>
          <w:color w:val="002060"/>
          <w:sz w:val="24"/>
          <w:szCs w:val="24"/>
        </w:rPr>
      </w:pPr>
    </w:p>
    <w:p w14:paraId="6C16F670" w14:textId="60AA0576" w:rsidR="007D29BD" w:rsidRPr="00767177" w:rsidRDefault="007D29BD" w:rsidP="00F41304">
      <w:pPr>
        <w:autoSpaceDE w:val="0"/>
        <w:autoSpaceDN w:val="0"/>
        <w:adjustRightInd w:val="0"/>
        <w:spacing w:after="0" w:line="240" w:lineRule="auto"/>
        <w:jc w:val="both"/>
        <w:rPr>
          <w:rFonts w:ascii="Aptos" w:eastAsia="MarianneRegular" w:hAnsi="Aptos" w:cstheme="minorHAnsi"/>
          <w:color w:val="002060"/>
          <w:sz w:val="24"/>
          <w:szCs w:val="24"/>
        </w:rPr>
      </w:pPr>
      <w:r w:rsidRPr="00767177">
        <w:rPr>
          <w:rFonts w:ascii="Aptos" w:eastAsia="MarianneRegular" w:hAnsi="Aptos" w:cstheme="minorHAnsi"/>
          <w:color w:val="002060"/>
          <w:sz w:val="24"/>
          <w:szCs w:val="24"/>
        </w:rPr>
        <w:t>En absence de délibération de l’organe délibérant, un titre de recette devra être émis des</w:t>
      </w:r>
      <w:r w:rsidR="00F41304" w:rsidRPr="00767177">
        <w:rPr>
          <w:rFonts w:ascii="Aptos" w:eastAsia="MarianneRegular" w:hAnsi="Aptos" w:cstheme="minorHAnsi"/>
          <w:color w:val="002060"/>
          <w:sz w:val="24"/>
          <w:szCs w:val="24"/>
        </w:rPr>
        <w:t xml:space="preserve"> </w:t>
      </w:r>
      <w:r w:rsidRPr="00767177">
        <w:rPr>
          <w:rFonts w:ascii="Aptos" w:eastAsia="MarianneRegular" w:hAnsi="Aptos" w:cstheme="minorHAnsi"/>
          <w:color w:val="002060"/>
          <w:sz w:val="24"/>
          <w:szCs w:val="24"/>
        </w:rPr>
        <w:t>le recouvrement du premier euro.</w:t>
      </w:r>
    </w:p>
    <w:p w14:paraId="049853B1" w14:textId="7D7FBE88" w:rsidR="00947131" w:rsidRPr="00767177" w:rsidRDefault="00947131" w:rsidP="00F41304">
      <w:pPr>
        <w:spacing w:after="0"/>
        <w:jc w:val="both"/>
        <w:rPr>
          <w:rFonts w:ascii="Aptos" w:hAnsi="Aptos" w:cstheme="minorHAnsi"/>
          <w:color w:val="002060"/>
          <w:sz w:val="24"/>
          <w:szCs w:val="24"/>
        </w:rPr>
      </w:pPr>
    </w:p>
    <w:sectPr w:rsidR="00947131" w:rsidRPr="0076717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arianneBold">
    <w:altName w:val="Yu Gothic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  <w:font w:name="MarianneRegular">
    <w:altName w:val="Yu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29BD"/>
    <w:rsid w:val="000138EA"/>
    <w:rsid w:val="00020CA0"/>
    <w:rsid w:val="005C5CE8"/>
    <w:rsid w:val="00767177"/>
    <w:rsid w:val="007D29BD"/>
    <w:rsid w:val="00947131"/>
    <w:rsid w:val="00F413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928609"/>
  <w15:chartTrackingRefBased/>
  <w15:docId w15:val="{7C542252-23BE-4D73-86D7-1D7E4CED0A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298</Words>
  <Characters>1643</Characters>
  <Application>Microsoft Office Word</Application>
  <DocSecurity>0</DocSecurity>
  <Lines>13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Damé Yves</dc:creator>
  <cp:keywords/>
  <dc:description/>
  <cp:lastModifiedBy>Caillibotte Sylvie</cp:lastModifiedBy>
  <cp:revision>2</cp:revision>
  <dcterms:created xsi:type="dcterms:W3CDTF">2023-04-28T14:02:00Z</dcterms:created>
  <dcterms:modified xsi:type="dcterms:W3CDTF">2024-10-15T11:01:00Z</dcterms:modified>
</cp:coreProperties>
</file>