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E5A61" w14:textId="77777777" w:rsidR="00101558" w:rsidRPr="00604046" w:rsidRDefault="00101558" w:rsidP="00604046">
      <w:pPr>
        <w:autoSpaceDE w:val="0"/>
        <w:autoSpaceDN w:val="0"/>
        <w:adjustRightInd w:val="0"/>
        <w:spacing w:after="0" w:line="240" w:lineRule="auto"/>
        <w:jc w:val="center"/>
        <w:rPr>
          <w:rFonts w:ascii="Aptos" w:hAnsi="Aptos" w:cs="Arial-BoldMT"/>
          <w:b/>
          <w:bCs/>
          <w:color w:val="7030A0"/>
          <w:sz w:val="32"/>
          <w:szCs w:val="32"/>
        </w:rPr>
      </w:pPr>
      <w:r w:rsidRPr="00604046">
        <w:rPr>
          <w:rFonts w:ascii="Aptos" w:hAnsi="Aptos" w:cs="Arial-BoldMT"/>
          <w:b/>
          <w:bCs/>
          <w:color w:val="7030A0"/>
          <w:sz w:val="32"/>
          <w:szCs w:val="32"/>
        </w:rPr>
        <w:t xml:space="preserve">Paiement d’intérêts légaux </w:t>
      </w:r>
      <w:proofErr w:type="gramStart"/>
      <w:r w:rsidRPr="00604046">
        <w:rPr>
          <w:rFonts w:ascii="Aptos" w:hAnsi="Aptos" w:cs="Arial-BoldMT"/>
          <w:b/>
          <w:bCs/>
          <w:color w:val="7030A0"/>
          <w:sz w:val="32"/>
          <w:szCs w:val="32"/>
        </w:rPr>
        <w:t>suite à</w:t>
      </w:r>
      <w:proofErr w:type="gramEnd"/>
      <w:r w:rsidRPr="00604046">
        <w:rPr>
          <w:rFonts w:ascii="Aptos" w:hAnsi="Aptos" w:cs="Arial-BoldMT"/>
          <w:b/>
          <w:bCs/>
          <w:color w:val="7030A0"/>
          <w:sz w:val="32"/>
          <w:szCs w:val="32"/>
        </w:rPr>
        <w:t xml:space="preserve"> décision de justice</w:t>
      </w:r>
    </w:p>
    <w:p w14:paraId="429DEFEA" w14:textId="77777777" w:rsidR="00101558" w:rsidRDefault="00101558" w:rsidP="0010155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</w:p>
    <w:p w14:paraId="4F01B3CF" w14:textId="24F5C797" w:rsidR="00101558" w:rsidRPr="00604046" w:rsidRDefault="00101558" w:rsidP="00101558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MT"/>
          <w:color w:val="2F5496" w:themeColor="accent1" w:themeShade="BF"/>
          <w:sz w:val="24"/>
          <w:szCs w:val="24"/>
        </w:rPr>
      </w:pPr>
      <w:r w:rsidRPr="00604046">
        <w:rPr>
          <w:rFonts w:ascii="Aptos" w:hAnsi="Aptos" w:cs="ArialMT"/>
          <w:color w:val="2F5496" w:themeColor="accent1" w:themeShade="BF"/>
          <w:sz w:val="24"/>
          <w:szCs w:val="24"/>
        </w:rPr>
        <w:t>La fiche rappelle que conformément à l’article L. 911-9 du code de justice administrative,</w:t>
      </w:r>
      <w:r w:rsidR="00604046">
        <w:rPr>
          <w:rFonts w:ascii="Aptos" w:hAnsi="Aptos" w:cs="ArialMT"/>
          <w:color w:val="2F5496" w:themeColor="accent1" w:themeShade="BF"/>
          <w:sz w:val="24"/>
          <w:szCs w:val="24"/>
        </w:rPr>
        <w:t xml:space="preserve"> </w:t>
      </w:r>
      <w:r w:rsidRPr="00604046">
        <w:rPr>
          <w:rFonts w:ascii="Aptos" w:hAnsi="Aptos" w:cs="ArialMT"/>
          <w:color w:val="2F5496" w:themeColor="accent1" w:themeShade="BF"/>
          <w:sz w:val="24"/>
          <w:szCs w:val="24"/>
        </w:rPr>
        <w:t>lorsqu'une décision passée en force de chose jugée a prononcé la condamnation d'une personne publique au paiement d'une somme d'argent dont elle a fixé le montant cette somme doit être mandatée ou ordonnancée dans un délai de deux mois à compter de la notification de la décision de justice.</w:t>
      </w:r>
    </w:p>
    <w:p w14:paraId="0F5BE06C" w14:textId="77777777" w:rsidR="00101558" w:rsidRPr="00604046" w:rsidRDefault="00101558" w:rsidP="00101558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MT"/>
          <w:color w:val="2F5496" w:themeColor="accent1" w:themeShade="BF"/>
          <w:sz w:val="24"/>
          <w:szCs w:val="24"/>
        </w:rPr>
      </w:pPr>
    </w:p>
    <w:p w14:paraId="42A686ED" w14:textId="283CC6B0" w:rsidR="00101558" w:rsidRPr="00604046" w:rsidRDefault="00101558" w:rsidP="00101558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MT"/>
          <w:color w:val="2F5496" w:themeColor="accent1" w:themeShade="BF"/>
          <w:sz w:val="24"/>
          <w:szCs w:val="24"/>
        </w:rPr>
      </w:pPr>
      <w:r w:rsidRPr="00604046">
        <w:rPr>
          <w:rFonts w:ascii="Aptos" w:hAnsi="Aptos" w:cs="ArialMT"/>
          <w:color w:val="2F5496" w:themeColor="accent1" w:themeShade="BF"/>
          <w:sz w:val="24"/>
          <w:szCs w:val="24"/>
        </w:rPr>
        <w:t>L’article 11 du décret n° 2008-479 dispose que l’exécution des condamnations pécuniaires</w:t>
      </w:r>
      <w:r w:rsidR="00604046">
        <w:rPr>
          <w:rFonts w:ascii="Aptos" w:hAnsi="Aptos" w:cs="ArialMT"/>
          <w:color w:val="2F5496" w:themeColor="accent1" w:themeShade="BF"/>
          <w:sz w:val="24"/>
          <w:szCs w:val="24"/>
        </w:rPr>
        <w:t xml:space="preserve"> </w:t>
      </w:r>
      <w:r w:rsidRPr="00604046">
        <w:rPr>
          <w:rFonts w:ascii="Aptos" w:hAnsi="Aptos" w:cs="ArialMT"/>
          <w:color w:val="2F5496" w:themeColor="accent1" w:themeShade="BF"/>
          <w:sz w:val="24"/>
          <w:szCs w:val="24"/>
        </w:rPr>
        <w:t>prononcées contre l’Etat, les collectivités territoriales et les établissements publics s'applique au paiement des intérêts légaux même en l’absence de demande ou de disposition spéciale du jugement.</w:t>
      </w:r>
    </w:p>
    <w:p w14:paraId="09930A97" w14:textId="77777777" w:rsidR="00101558" w:rsidRDefault="00101558" w:rsidP="00101558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MT"/>
          <w:color w:val="2F5496" w:themeColor="accent1" w:themeShade="BF"/>
          <w:sz w:val="24"/>
          <w:szCs w:val="24"/>
        </w:rPr>
      </w:pPr>
    </w:p>
    <w:p w14:paraId="4B4E17E9" w14:textId="77777777" w:rsidR="0066173B" w:rsidRDefault="0066173B" w:rsidP="00101558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MT"/>
          <w:color w:val="2F5496" w:themeColor="accent1" w:themeShade="BF"/>
          <w:sz w:val="24"/>
          <w:szCs w:val="24"/>
        </w:rPr>
      </w:pPr>
    </w:p>
    <w:p w14:paraId="03ABA069" w14:textId="154442E9" w:rsidR="0066173B" w:rsidRPr="00604046" w:rsidRDefault="0066173B" w:rsidP="0066173B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MT"/>
          <w:color w:val="2F5496" w:themeColor="accent1" w:themeShade="BF"/>
          <w:sz w:val="24"/>
          <w:szCs w:val="24"/>
        </w:rPr>
      </w:pPr>
      <w:r>
        <w:rPr>
          <w:rFonts w:ascii="Aptos" w:hAnsi="Aptos" w:cs="ArialMT"/>
          <w:color w:val="2F5496" w:themeColor="accent1" w:themeShade="BF"/>
          <w:sz w:val="24"/>
          <w:szCs w:val="24"/>
        </w:rPr>
        <w:t>S</w:t>
      </w:r>
      <w:r w:rsidRPr="0066173B">
        <w:rPr>
          <w:rFonts w:ascii="Aptos" w:hAnsi="Aptos" w:cs="ArialMT"/>
          <w:color w:val="2F5496" w:themeColor="accent1" w:themeShade="BF"/>
          <w:sz w:val="24"/>
          <w:szCs w:val="24"/>
        </w:rPr>
        <w:t>elon l'article L. 313-3 du code monétaire et financier, le taux de</w:t>
      </w:r>
      <w:r>
        <w:rPr>
          <w:rFonts w:ascii="Aptos" w:hAnsi="Aptos" w:cs="ArialMT"/>
          <w:color w:val="2F5496" w:themeColor="accent1" w:themeShade="BF"/>
          <w:sz w:val="24"/>
          <w:szCs w:val="24"/>
        </w:rPr>
        <w:t xml:space="preserve"> </w:t>
      </w:r>
      <w:r w:rsidRPr="0066173B">
        <w:rPr>
          <w:rFonts w:ascii="Aptos" w:hAnsi="Aptos" w:cs="ArialMT"/>
          <w:color w:val="2F5496" w:themeColor="accent1" w:themeShade="BF"/>
          <w:sz w:val="24"/>
          <w:szCs w:val="24"/>
        </w:rPr>
        <w:t>l'intérêt légal est majoré de cinq points si le débiteur ne procède pas au</w:t>
      </w:r>
      <w:r>
        <w:rPr>
          <w:rFonts w:ascii="Aptos" w:hAnsi="Aptos" w:cs="ArialMT"/>
          <w:color w:val="2F5496" w:themeColor="accent1" w:themeShade="BF"/>
          <w:sz w:val="24"/>
          <w:szCs w:val="24"/>
        </w:rPr>
        <w:t xml:space="preserve"> </w:t>
      </w:r>
      <w:r w:rsidRPr="0066173B">
        <w:rPr>
          <w:rFonts w:ascii="Aptos" w:hAnsi="Aptos" w:cs="ArialMT"/>
          <w:color w:val="2F5496" w:themeColor="accent1" w:themeShade="BF"/>
          <w:sz w:val="24"/>
          <w:szCs w:val="24"/>
        </w:rPr>
        <w:t>paiement des condamnations prononcées à son encontre dans les deux mois à</w:t>
      </w:r>
      <w:r>
        <w:rPr>
          <w:rFonts w:ascii="Aptos" w:hAnsi="Aptos" w:cs="ArialMT"/>
          <w:color w:val="2F5496" w:themeColor="accent1" w:themeShade="BF"/>
          <w:sz w:val="24"/>
          <w:szCs w:val="24"/>
        </w:rPr>
        <w:t xml:space="preserve"> </w:t>
      </w:r>
      <w:r w:rsidRPr="0066173B">
        <w:rPr>
          <w:rFonts w:ascii="Aptos" w:hAnsi="Aptos" w:cs="ArialMT"/>
          <w:color w:val="2F5496" w:themeColor="accent1" w:themeShade="BF"/>
          <w:sz w:val="24"/>
          <w:szCs w:val="24"/>
        </w:rPr>
        <w:t>compter du jour où la décision de justice est devenue exécutoire.</w:t>
      </w:r>
    </w:p>
    <w:sectPr w:rsidR="0066173B" w:rsidRPr="00604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58"/>
    <w:rsid w:val="00101558"/>
    <w:rsid w:val="003517A6"/>
    <w:rsid w:val="0035687D"/>
    <w:rsid w:val="00604046"/>
    <w:rsid w:val="0066173B"/>
    <w:rsid w:val="00E1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53A3"/>
  <w15:chartTrackingRefBased/>
  <w15:docId w15:val="{28F3C2D0-3ECE-4FC3-AECC-B8C7B7F1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Damé Yves</dc:creator>
  <cp:keywords/>
  <dc:description/>
  <cp:lastModifiedBy>Caillibotte Sylvie</cp:lastModifiedBy>
  <cp:revision>3</cp:revision>
  <dcterms:created xsi:type="dcterms:W3CDTF">2020-09-11T08:43:00Z</dcterms:created>
  <dcterms:modified xsi:type="dcterms:W3CDTF">2024-10-15T10:40:00Z</dcterms:modified>
</cp:coreProperties>
</file>