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6F53A" w14:textId="2BEEF52F" w:rsidR="00FA4519" w:rsidRPr="00A52DC1" w:rsidRDefault="00FA4519" w:rsidP="00A52DC1">
      <w:pPr>
        <w:jc w:val="center"/>
        <w:rPr>
          <w:b/>
          <w:bCs/>
          <w:color w:val="7030A0"/>
          <w:sz w:val="32"/>
          <w:szCs w:val="32"/>
        </w:rPr>
      </w:pPr>
      <w:r w:rsidRPr="00A52DC1">
        <w:rPr>
          <w:b/>
          <w:bCs/>
          <w:color w:val="7030A0"/>
          <w:sz w:val="32"/>
          <w:szCs w:val="32"/>
        </w:rPr>
        <w:t>Impossibilité pour un OPN d’utiliser des cryptoactifs</w:t>
      </w:r>
    </w:p>
    <w:p w14:paraId="656D089E" w14:textId="77777777" w:rsidR="00FA4519" w:rsidRPr="00A52DC1" w:rsidRDefault="00FA4519" w:rsidP="00A52DC1">
      <w:pPr>
        <w:jc w:val="both"/>
        <w:rPr>
          <w:rFonts w:ascii="Aptos" w:hAnsi="Aptos"/>
        </w:rPr>
      </w:pPr>
      <w:r w:rsidRPr="00A52DC1">
        <w:rPr>
          <w:rFonts w:ascii="Aptos" w:hAnsi="Aptos"/>
        </w:rPr>
        <w:t xml:space="preserve">Conformément à l’article L. 54-10-1 du code monétaire et financier, les actifs numériques comprennent : </w:t>
      </w:r>
    </w:p>
    <w:p w14:paraId="01F5CEA4" w14:textId="77777777" w:rsidR="00FA4519" w:rsidRPr="00A52DC1" w:rsidRDefault="00FA4519" w:rsidP="00A52DC1">
      <w:pPr>
        <w:jc w:val="both"/>
        <w:rPr>
          <w:rFonts w:ascii="Aptos" w:hAnsi="Aptos"/>
        </w:rPr>
      </w:pPr>
      <w:r w:rsidRPr="00A52DC1">
        <w:rPr>
          <w:rFonts w:ascii="Aptos" w:hAnsi="Aptos"/>
        </w:rPr>
        <w:t xml:space="preserve">« 1° Les jetons mentionnés à l'article L. 552-2, à l'exclusion de ceux remplissant les caractéristiques des instruments financiers mentionnés à l'article L. 211-1 et des bons de caisse mentionnés à l'article L. 223-1 ; </w:t>
      </w:r>
    </w:p>
    <w:p w14:paraId="53AA3B5E" w14:textId="22F090F5" w:rsidR="00F67CAC" w:rsidRPr="00A52DC1" w:rsidRDefault="00FA4519" w:rsidP="00A52DC1">
      <w:pPr>
        <w:jc w:val="both"/>
        <w:rPr>
          <w:rFonts w:ascii="Aptos" w:hAnsi="Aptos"/>
        </w:rPr>
      </w:pPr>
      <w:r w:rsidRPr="00A52DC1">
        <w:rPr>
          <w:rFonts w:ascii="Aptos" w:hAnsi="Aptos"/>
        </w:rPr>
        <w:t>2° Toute représentation numérique d'une valeur qui n'est pas émise ou garantie par une banque centrale ou par une autorité publique, qui n'est pas nécessairement attachée à une monnaie ayant cours légal et qui ne possède pas le statut juridique d'une monnaie, mais qui est acceptée par des personnes physiques ou morales comme un moyen d'échange et qui peut être transférée, stockée ou échangée électroniquement. »</w:t>
      </w:r>
    </w:p>
    <w:p w14:paraId="33330B0A" w14:textId="77777777" w:rsidR="00FA4519" w:rsidRPr="00A52DC1" w:rsidRDefault="00FA4519" w:rsidP="00A52DC1">
      <w:pPr>
        <w:jc w:val="both"/>
        <w:rPr>
          <w:rFonts w:ascii="Aptos" w:hAnsi="Aptos"/>
        </w:rPr>
      </w:pPr>
      <w:r w:rsidRPr="00A52DC1">
        <w:rPr>
          <w:rFonts w:ascii="Aptos" w:hAnsi="Aptos"/>
        </w:rPr>
        <w:t xml:space="preserve">En particulier, conformément à l’article L. 552-2 du même code, un jeton (également appelé cryptoactif), qui est un actif numérique, correspond à « tout bien incorporel représentant, sous forme numérique, un ou plusieurs droits pouvant être émis, inscrits, conservés ou transférés au moyen d'un dispositif d'enregistrement électronique partagé permettant d'identifier, directement ou indirectement, le propriétaire dudit bien. » </w:t>
      </w:r>
    </w:p>
    <w:p w14:paraId="274DD0AD" w14:textId="77777777" w:rsidR="00FA4519" w:rsidRPr="00A52DC1" w:rsidRDefault="00FA4519" w:rsidP="00A52DC1">
      <w:pPr>
        <w:jc w:val="both"/>
        <w:rPr>
          <w:rFonts w:ascii="Aptos" w:hAnsi="Aptos"/>
        </w:rPr>
      </w:pPr>
      <w:r w:rsidRPr="00A52DC1">
        <w:rPr>
          <w:rFonts w:ascii="Aptos" w:hAnsi="Aptos"/>
        </w:rPr>
        <w:t xml:space="preserve">Un dispositif d'enregistrement électronique partagé (DEEP ou blockchain) est une technologie de stockage et de transmission d’informations, fonctionnant sans intermédiaire, ni organe central de contrôle. </w:t>
      </w:r>
    </w:p>
    <w:p w14:paraId="5A870C69" w14:textId="483B558D" w:rsidR="00FA4519" w:rsidRPr="00A52DC1" w:rsidRDefault="00FA4519" w:rsidP="00A52DC1">
      <w:pPr>
        <w:jc w:val="both"/>
        <w:rPr>
          <w:rFonts w:ascii="Aptos" w:hAnsi="Aptos"/>
        </w:rPr>
      </w:pPr>
      <w:r w:rsidRPr="00A52DC1">
        <w:rPr>
          <w:rFonts w:ascii="Aptos" w:hAnsi="Aptos"/>
        </w:rPr>
        <w:t>Par conséquent, en droit français, les cryptoactifs (abusivement appelés cryptomonnaies dans le langage courant alors qu’il ne s’agit pas d’une monnaie) reposent sur la technologie de la blockchain qui fonctionne sans organe central de contrôle, de régulation.</w:t>
      </w:r>
    </w:p>
    <w:p w14:paraId="338F460E" w14:textId="77777777" w:rsidR="00FA4519" w:rsidRPr="00A52DC1" w:rsidRDefault="00FA4519" w:rsidP="00A52DC1">
      <w:pPr>
        <w:jc w:val="both"/>
        <w:rPr>
          <w:rFonts w:ascii="Aptos" w:hAnsi="Aptos"/>
        </w:rPr>
      </w:pPr>
      <w:r w:rsidRPr="00A52DC1">
        <w:rPr>
          <w:rFonts w:ascii="Aptos" w:hAnsi="Aptos"/>
        </w:rPr>
        <w:t xml:space="preserve">Les cryptoactifs ne peuvent pas être reconnus comme des instruments financiers et n’ont pas le statut d’instrument de paiement. Dès lors, rien au plan juridique n'autorise l'utilisation par un OPN des cryptoactifs au titre de l'encaissement de ses recettes ou du paiement de ses dépenses. </w:t>
      </w:r>
    </w:p>
    <w:p w14:paraId="5AD9428F" w14:textId="6F4B3724" w:rsidR="00FA4519" w:rsidRPr="00A52DC1" w:rsidRDefault="00FA4519" w:rsidP="00A52DC1">
      <w:pPr>
        <w:jc w:val="both"/>
        <w:rPr>
          <w:rFonts w:ascii="Aptos" w:hAnsi="Aptos"/>
          <w:b/>
          <w:bCs/>
        </w:rPr>
      </w:pPr>
      <w:r w:rsidRPr="00A52DC1">
        <w:rPr>
          <w:rFonts w:ascii="Aptos" w:hAnsi="Aptos"/>
        </w:rPr>
        <w:t xml:space="preserve">Concrètement, </w:t>
      </w:r>
      <w:r w:rsidRPr="00A52DC1">
        <w:rPr>
          <w:rFonts w:ascii="Aptos" w:hAnsi="Aptos"/>
          <w:b/>
          <w:bCs/>
        </w:rPr>
        <w:t>un OPN ne peut ouvrir ou détenir des comptes bancaires libellés en cryptoactifs. Il ne peut davantage placer des fonds dans des produits financiers libellés en cryptoactifs.</w:t>
      </w:r>
    </w:p>
    <w:sectPr w:rsidR="00FA4519" w:rsidRPr="00A52DC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624D9A" w14:textId="77777777" w:rsidR="0077799E" w:rsidRDefault="0077799E" w:rsidP="0080222A">
      <w:pPr>
        <w:spacing w:after="0" w:line="240" w:lineRule="auto"/>
      </w:pPr>
      <w:r>
        <w:separator/>
      </w:r>
    </w:p>
  </w:endnote>
  <w:endnote w:type="continuationSeparator" w:id="0">
    <w:p w14:paraId="5C1F8B29" w14:textId="77777777" w:rsidR="0077799E" w:rsidRDefault="0077799E" w:rsidP="00802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B1FCC" w14:textId="77777777" w:rsidR="0080222A" w:rsidRDefault="0080222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072FD" w14:textId="165A24E6" w:rsidR="0080222A" w:rsidRDefault="0080222A">
    <w:pPr>
      <w:pStyle w:val="Pieddepage"/>
    </w:pPr>
    <w:r>
      <w:t>Majour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BE91F" w14:textId="77777777" w:rsidR="0080222A" w:rsidRDefault="0080222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8A1D8F" w14:textId="77777777" w:rsidR="0077799E" w:rsidRDefault="0077799E" w:rsidP="0080222A">
      <w:pPr>
        <w:spacing w:after="0" w:line="240" w:lineRule="auto"/>
      </w:pPr>
      <w:r>
        <w:separator/>
      </w:r>
    </w:p>
  </w:footnote>
  <w:footnote w:type="continuationSeparator" w:id="0">
    <w:p w14:paraId="658EA73E" w14:textId="77777777" w:rsidR="0077799E" w:rsidRDefault="0077799E" w:rsidP="008022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B945A" w14:textId="77777777" w:rsidR="0080222A" w:rsidRDefault="0080222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F3C70" w14:textId="77777777" w:rsidR="0080222A" w:rsidRDefault="0080222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5BC78" w14:textId="77777777" w:rsidR="0080222A" w:rsidRDefault="0080222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19"/>
    <w:rsid w:val="000138EA"/>
    <w:rsid w:val="005C5CE8"/>
    <w:rsid w:val="0077799E"/>
    <w:rsid w:val="0080222A"/>
    <w:rsid w:val="00A52DC1"/>
    <w:rsid w:val="00F6249B"/>
    <w:rsid w:val="00F67CAC"/>
    <w:rsid w:val="00FA45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866C"/>
  <w15:chartTrackingRefBased/>
  <w15:docId w15:val="{B9CFE3E1-4745-434D-87CD-A5B04C5EA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0222A"/>
    <w:pPr>
      <w:tabs>
        <w:tab w:val="center" w:pos="4536"/>
        <w:tab w:val="right" w:pos="9072"/>
      </w:tabs>
      <w:spacing w:after="0" w:line="240" w:lineRule="auto"/>
    </w:pPr>
  </w:style>
  <w:style w:type="character" w:customStyle="1" w:styleId="En-tteCar">
    <w:name w:val="En-tête Car"/>
    <w:basedOn w:val="Policepardfaut"/>
    <w:link w:val="En-tte"/>
    <w:uiPriority w:val="99"/>
    <w:rsid w:val="0080222A"/>
  </w:style>
  <w:style w:type="paragraph" w:styleId="Pieddepage">
    <w:name w:val="footer"/>
    <w:basedOn w:val="Normal"/>
    <w:link w:val="PieddepageCar"/>
    <w:uiPriority w:val="99"/>
    <w:unhideWhenUsed/>
    <w:rsid w:val="0080222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02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333</Words>
  <Characters>1835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Damé Yves</dc:creator>
  <cp:keywords/>
  <dc:description/>
  <cp:lastModifiedBy>Caillibotte Sylvie</cp:lastModifiedBy>
  <cp:revision>4</cp:revision>
  <dcterms:created xsi:type="dcterms:W3CDTF">2022-12-05T17:11:00Z</dcterms:created>
  <dcterms:modified xsi:type="dcterms:W3CDTF">2024-10-11T14:17:00Z</dcterms:modified>
</cp:coreProperties>
</file>