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E2397" w14:textId="608237C9" w:rsidR="00682E72" w:rsidRPr="00A37A56" w:rsidRDefault="00A37A56" w:rsidP="00A37A56">
      <w:pPr>
        <w:autoSpaceDE w:val="0"/>
        <w:autoSpaceDN w:val="0"/>
        <w:adjustRightInd w:val="0"/>
        <w:spacing w:after="0" w:line="240" w:lineRule="auto"/>
        <w:jc w:val="center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 xml:space="preserve">TEXTES  AFA 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–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 xml:space="preserve"> DEFINITIONS</w:t>
      </w:r>
      <w:r>
        <w:rPr>
          <w:rFonts w:ascii="FreeSansBold" w:eastAsia="FreeSansBold" w:cs="FreeSansBold"/>
          <w:b/>
          <w:bCs/>
          <w:color w:val="FF0000"/>
          <w:kern w:val="0"/>
        </w:rPr>
        <w:t xml:space="preserve"> ACTES REPREHENSIBLES </w:t>
      </w:r>
    </w:p>
    <w:p w14:paraId="4EDB8029" w14:textId="77777777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>La corruption</w:t>
      </w:r>
    </w:p>
    <w:p w14:paraId="55D07DFC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Oblique" w:eastAsia="FreeSansBoldOblique" w:cs="FreeSansBoldOblique"/>
          <w:b/>
          <w:bCs/>
          <w:i/>
          <w:iCs/>
          <w:kern w:val="0"/>
        </w:rPr>
      </w:pPr>
      <w:r>
        <w:rPr>
          <w:rFonts w:ascii="FreeSansBoldOblique" w:eastAsia="FreeSansBoldOblique" w:cs="FreeSansBoldOblique"/>
          <w:b/>
          <w:bCs/>
          <w:i/>
          <w:iCs/>
          <w:kern w:val="0"/>
        </w:rPr>
        <w:t>Articles 433-1 et 432-11 du code p</w:t>
      </w:r>
      <w:r>
        <w:rPr>
          <w:rFonts w:ascii="FreeSansBoldOblique" w:eastAsia="FreeSansBoldOblique" w:cs="FreeSansBoldOblique" w:hint="eastAsia"/>
          <w:b/>
          <w:bCs/>
          <w:i/>
          <w:iCs/>
          <w:kern w:val="0"/>
        </w:rPr>
        <w:t>é</w:t>
      </w:r>
      <w:r>
        <w:rPr>
          <w:rFonts w:ascii="FreeSansBoldOblique" w:eastAsia="FreeSansBoldOblique" w:cs="FreeSansBoldOblique"/>
          <w:b/>
          <w:bCs/>
          <w:i/>
          <w:iCs/>
          <w:kern w:val="0"/>
        </w:rPr>
        <w:t>nal</w:t>
      </w:r>
    </w:p>
    <w:p w14:paraId="0F9CB794" w14:textId="6D3B8B58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Fait pour un agent public d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accepter ou de demander un avantage quelconque en contrepartie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de l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 xml:space="preserve">accomplissement ou du </w:t>
      </w:r>
      <w:r>
        <w:rPr>
          <w:rFonts w:ascii="FreeSansBold" w:eastAsia="FreeSansBold" w:cs="FreeSansBold"/>
          <w:b/>
          <w:bCs/>
          <w:kern w:val="0"/>
        </w:rPr>
        <w:t>non-accomplissement</w:t>
      </w:r>
      <w:r>
        <w:rPr>
          <w:rFonts w:ascii="FreeSansBold" w:eastAsia="FreeSansBold" w:cs="FreeSansBold"/>
          <w:b/>
          <w:bCs/>
          <w:kern w:val="0"/>
        </w:rPr>
        <w:t xml:space="preserve"> d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un acte de sa fonction.</w:t>
      </w:r>
    </w:p>
    <w:p w14:paraId="0A3B733F" w14:textId="77777777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>Le trafic d</w:t>
      </w:r>
      <w:r w:rsidRPr="00A37A56">
        <w:rPr>
          <w:rFonts w:ascii="FreeSansBold" w:eastAsia="FreeSansBold" w:cs="FreeSansBold" w:hint="eastAsia"/>
          <w:b/>
          <w:bCs/>
          <w:color w:val="FF0000"/>
          <w:kern w:val="0"/>
        </w:rPr>
        <w:t>’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influence</w:t>
      </w:r>
    </w:p>
    <w:p w14:paraId="25C1007F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Oblique" w:eastAsia="FreeSansBoldOblique" w:cs="FreeSansBoldOblique"/>
          <w:b/>
          <w:bCs/>
          <w:i/>
          <w:iCs/>
          <w:kern w:val="0"/>
        </w:rPr>
      </w:pPr>
      <w:r>
        <w:rPr>
          <w:rFonts w:ascii="FreeSansBoldOblique" w:eastAsia="FreeSansBoldOblique" w:cs="FreeSansBoldOblique"/>
          <w:b/>
          <w:bCs/>
          <w:i/>
          <w:iCs/>
          <w:kern w:val="0"/>
        </w:rPr>
        <w:t>Article 433-2 du code p</w:t>
      </w:r>
      <w:r>
        <w:rPr>
          <w:rFonts w:ascii="FreeSansBoldOblique" w:eastAsia="FreeSansBoldOblique" w:cs="FreeSansBoldOblique" w:hint="eastAsia"/>
          <w:b/>
          <w:bCs/>
          <w:i/>
          <w:iCs/>
          <w:kern w:val="0"/>
        </w:rPr>
        <w:t>é</w:t>
      </w:r>
      <w:r>
        <w:rPr>
          <w:rFonts w:ascii="FreeSansBoldOblique" w:eastAsia="FreeSansBoldOblique" w:cs="FreeSansBoldOblique"/>
          <w:b/>
          <w:bCs/>
          <w:i/>
          <w:iCs/>
          <w:kern w:val="0"/>
        </w:rPr>
        <w:t>nal</w:t>
      </w:r>
    </w:p>
    <w:p w14:paraId="4D04A70F" w14:textId="2541FC9C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Fait pour un agent public d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accepter ou de demander un avantage quelconque pour, en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contrepartie, user de son influence sur une autorit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publique.</w:t>
      </w:r>
    </w:p>
    <w:p w14:paraId="4689D5AC" w14:textId="77777777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>La concussion</w:t>
      </w:r>
    </w:p>
    <w:p w14:paraId="30D6FE8D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Oblique" w:eastAsia="FreeSansBoldOblique" w:cs="FreeSansBoldOblique"/>
          <w:b/>
          <w:bCs/>
          <w:i/>
          <w:iCs/>
          <w:kern w:val="0"/>
        </w:rPr>
      </w:pPr>
      <w:r>
        <w:rPr>
          <w:rFonts w:ascii="FreeSansBoldOblique" w:eastAsia="FreeSansBoldOblique" w:cs="FreeSansBoldOblique"/>
          <w:b/>
          <w:bCs/>
          <w:i/>
          <w:iCs/>
          <w:kern w:val="0"/>
        </w:rPr>
        <w:t>Article 432-10 du code p</w:t>
      </w:r>
      <w:r>
        <w:rPr>
          <w:rFonts w:ascii="FreeSansBoldOblique" w:eastAsia="FreeSansBoldOblique" w:cs="FreeSansBoldOblique" w:hint="eastAsia"/>
          <w:b/>
          <w:bCs/>
          <w:i/>
          <w:iCs/>
          <w:kern w:val="0"/>
        </w:rPr>
        <w:t>é</w:t>
      </w:r>
      <w:r>
        <w:rPr>
          <w:rFonts w:ascii="FreeSansBoldOblique" w:eastAsia="FreeSansBoldOblique" w:cs="FreeSansBoldOblique"/>
          <w:b/>
          <w:bCs/>
          <w:i/>
          <w:iCs/>
          <w:kern w:val="0"/>
        </w:rPr>
        <w:t>nal</w:t>
      </w:r>
    </w:p>
    <w:p w14:paraId="22D51E24" w14:textId="08EFB49E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Fait pour un agent public de profiter de sa fonction pour percevoir sciemment des sommes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indues ou s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abstenir de percevoir des sommes dues.</w:t>
      </w:r>
    </w:p>
    <w:p w14:paraId="1FC09CB5" w14:textId="77777777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>La prise ill</w:t>
      </w:r>
      <w:r w:rsidRPr="00A37A56">
        <w:rPr>
          <w:rFonts w:ascii="FreeSansBold" w:eastAsia="FreeSansBold" w:cs="FreeSansBold" w:hint="eastAsia"/>
          <w:b/>
          <w:bCs/>
          <w:color w:val="FF0000"/>
          <w:kern w:val="0"/>
        </w:rPr>
        <w:t>é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gale d</w:t>
      </w:r>
      <w:r w:rsidRPr="00A37A56">
        <w:rPr>
          <w:rFonts w:ascii="FreeSansBold" w:eastAsia="FreeSansBold" w:cs="FreeSansBold" w:hint="eastAsia"/>
          <w:b/>
          <w:bCs/>
          <w:color w:val="FF0000"/>
          <w:kern w:val="0"/>
        </w:rPr>
        <w:t>’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int</w:t>
      </w:r>
      <w:r w:rsidRPr="00A37A56">
        <w:rPr>
          <w:rFonts w:ascii="FreeSansBold" w:eastAsia="FreeSansBold" w:cs="FreeSansBold" w:hint="eastAsia"/>
          <w:b/>
          <w:bCs/>
          <w:color w:val="FF0000"/>
          <w:kern w:val="0"/>
        </w:rPr>
        <w:t>é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r</w:t>
      </w:r>
      <w:r w:rsidRPr="00A37A56">
        <w:rPr>
          <w:rFonts w:ascii="FreeSansBold" w:eastAsia="FreeSansBold" w:cs="FreeSansBold" w:hint="eastAsia"/>
          <w:b/>
          <w:bCs/>
          <w:color w:val="FF0000"/>
          <w:kern w:val="0"/>
        </w:rPr>
        <w:t>ê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ts</w:t>
      </w:r>
    </w:p>
    <w:p w14:paraId="3B487DA8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Oblique" w:eastAsia="FreeSansBoldOblique" w:cs="FreeSansBoldOblique"/>
          <w:b/>
          <w:bCs/>
          <w:i/>
          <w:iCs/>
          <w:kern w:val="0"/>
        </w:rPr>
      </w:pPr>
      <w:r>
        <w:rPr>
          <w:rFonts w:ascii="FreeSansBoldOblique" w:eastAsia="FreeSansBoldOblique" w:cs="FreeSansBoldOblique"/>
          <w:b/>
          <w:bCs/>
          <w:i/>
          <w:iCs/>
          <w:kern w:val="0"/>
        </w:rPr>
        <w:t>Article 432-12 du code p</w:t>
      </w:r>
      <w:r>
        <w:rPr>
          <w:rFonts w:ascii="FreeSansBoldOblique" w:eastAsia="FreeSansBoldOblique" w:cs="FreeSansBoldOblique" w:hint="eastAsia"/>
          <w:b/>
          <w:bCs/>
          <w:i/>
          <w:iCs/>
          <w:kern w:val="0"/>
        </w:rPr>
        <w:t>é</w:t>
      </w:r>
      <w:r>
        <w:rPr>
          <w:rFonts w:ascii="FreeSansBoldOblique" w:eastAsia="FreeSansBoldOblique" w:cs="FreeSansBoldOblique"/>
          <w:b/>
          <w:bCs/>
          <w:i/>
          <w:iCs/>
          <w:kern w:val="0"/>
        </w:rPr>
        <w:t>nal</w:t>
      </w:r>
    </w:p>
    <w:p w14:paraId="6FED517E" w14:textId="291837D2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Fait pour un agent public de prendre, recevoir ou conserver un int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r</w:t>
      </w:r>
      <w:r>
        <w:rPr>
          <w:rFonts w:ascii="FreeSansBold" w:eastAsia="FreeSansBold" w:cs="FreeSansBold" w:hint="eastAsia"/>
          <w:b/>
          <w:bCs/>
          <w:kern w:val="0"/>
        </w:rPr>
        <w:t>ê</w:t>
      </w:r>
      <w:r>
        <w:rPr>
          <w:rFonts w:ascii="FreeSansBold" w:eastAsia="FreeSansBold" w:cs="FreeSansBold"/>
          <w:b/>
          <w:bCs/>
          <w:kern w:val="0"/>
        </w:rPr>
        <w:t>t personnel dans une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 xml:space="preserve">affaire dont il a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connaitre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l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occasion de ses fonctions.</w:t>
      </w:r>
    </w:p>
    <w:p w14:paraId="7E5C3B7E" w14:textId="77777777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>Le d</w:t>
      </w:r>
      <w:r w:rsidRPr="00A37A56">
        <w:rPr>
          <w:rFonts w:ascii="FreeSansBold" w:eastAsia="FreeSansBold" w:cs="FreeSansBold" w:hint="eastAsia"/>
          <w:b/>
          <w:bCs/>
          <w:color w:val="FF0000"/>
          <w:kern w:val="0"/>
        </w:rPr>
        <w:t>é</w:t>
      </w:r>
      <w:r w:rsidRPr="00A37A56">
        <w:rPr>
          <w:rFonts w:ascii="FreeSansBold" w:eastAsia="FreeSansBold" w:cs="FreeSansBold"/>
          <w:b/>
          <w:bCs/>
          <w:color w:val="FF0000"/>
          <w:kern w:val="0"/>
        </w:rPr>
        <w:t>tournement de fonds publics</w:t>
      </w:r>
    </w:p>
    <w:p w14:paraId="33634031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Oblique" w:eastAsia="FreeSansBoldOblique" w:cs="FreeSansBoldOblique"/>
          <w:b/>
          <w:bCs/>
          <w:i/>
          <w:iCs/>
          <w:kern w:val="0"/>
        </w:rPr>
      </w:pPr>
      <w:r>
        <w:rPr>
          <w:rFonts w:ascii="FreeSansBoldOblique" w:eastAsia="FreeSansBoldOblique" w:cs="FreeSansBoldOblique"/>
          <w:b/>
          <w:bCs/>
          <w:i/>
          <w:iCs/>
          <w:kern w:val="0"/>
        </w:rPr>
        <w:t>Articles 432-15 et 433-4 du code p</w:t>
      </w:r>
      <w:r>
        <w:rPr>
          <w:rFonts w:ascii="FreeSansBoldOblique" w:eastAsia="FreeSansBoldOblique" w:cs="FreeSansBoldOblique" w:hint="eastAsia"/>
          <w:b/>
          <w:bCs/>
          <w:i/>
          <w:iCs/>
          <w:kern w:val="0"/>
        </w:rPr>
        <w:t>é</w:t>
      </w:r>
      <w:r>
        <w:rPr>
          <w:rFonts w:ascii="FreeSansBoldOblique" w:eastAsia="FreeSansBoldOblique" w:cs="FreeSansBoldOblique"/>
          <w:b/>
          <w:bCs/>
          <w:i/>
          <w:iCs/>
          <w:kern w:val="0"/>
        </w:rPr>
        <w:t>nal</w:t>
      </w:r>
    </w:p>
    <w:p w14:paraId="5037E80F" w14:textId="38ED9F94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Fait pour un agent public de d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truire, d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tourner ou soustraire des fonds ou des biens publics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 xml:space="preserve">qui lui ont 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t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remis en raison de ses fonctions ou de sa mission.</w:t>
      </w:r>
    </w:p>
    <w:p w14:paraId="6200B8C3" w14:textId="77777777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" w:eastAsia="FreeSansBold" w:cs="FreeSansBold"/>
          <w:b/>
          <w:bCs/>
          <w:color w:val="FF0000"/>
          <w:kern w:val="0"/>
        </w:rPr>
      </w:pPr>
      <w:r w:rsidRPr="00A37A56">
        <w:rPr>
          <w:rFonts w:ascii="FreeSansBold" w:eastAsia="FreeSansBold" w:cs="FreeSansBold"/>
          <w:b/>
          <w:bCs/>
          <w:color w:val="FF0000"/>
          <w:kern w:val="0"/>
        </w:rPr>
        <w:t>Le favoritisme</w:t>
      </w:r>
    </w:p>
    <w:p w14:paraId="50BD03EE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rPr>
          <w:rFonts w:ascii="FreeSansBoldOblique" w:eastAsia="FreeSansBoldOblique" w:cs="FreeSansBoldOblique"/>
          <w:b/>
          <w:bCs/>
          <w:i/>
          <w:iCs/>
          <w:kern w:val="0"/>
        </w:rPr>
      </w:pPr>
      <w:r>
        <w:rPr>
          <w:rFonts w:ascii="FreeSansBoldOblique" w:eastAsia="FreeSansBoldOblique" w:cs="FreeSansBoldOblique"/>
          <w:b/>
          <w:bCs/>
          <w:i/>
          <w:iCs/>
          <w:kern w:val="0"/>
        </w:rPr>
        <w:t>Article 432-14 du code p</w:t>
      </w:r>
      <w:r>
        <w:rPr>
          <w:rFonts w:ascii="FreeSansBoldOblique" w:eastAsia="FreeSansBoldOblique" w:cs="FreeSansBoldOblique" w:hint="eastAsia"/>
          <w:b/>
          <w:bCs/>
          <w:i/>
          <w:iCs/>
          <w:kern w:val="0"/>
        </w:rPr>
        <w:t>é</w:t>
      </w:r>
      <w:r>
        <w:rPr>
          <w:rFonts w:ascii="FreeSansBoldOblique" w:eastAsia="FreeSansBoldOblique" w:cs="FreeSansBoldOblique"/>
          <w:b/>
          <w:bCs/>
          <w:i/>
          <w:iCs/>
          <w:kern w:val="0"/>
        </w:rPr>
        <w:t>nal</w:t>
      </w:r>
    </w:p>
    <w:p w14:paraId="6E15557A" w14:textId="2C5507E5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Fait pour un agent public de ne pas respecter les principes de la commande publique ayant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pour objet de garantir la libert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d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acc</w:t>
      </w:r>
      <w:r>
        <w:rPr>
          <w:rFonts w:ascii="FreeSansBold" w:eastAsia="FreeSansBold" w:cs="FreeSansBold" w:hint="eastAsia"/>
          <w:b/>
          <w:bCs/>
          <w:kern w:val="0"/>
        </w:rPr>
        <w:t>è</w:t>
      </w:r>
      <w:r>
        <w:rPr>
          <w:rFonts w:ascii="FreeSansBold" w:eastAsia="FreeSansBold" w:cs="FreeSansBold"/>
          <w:b/>
          <w:bCs/>
          <w:kern w:val="0"/>
        </w:rPr>
        <w:t>s, l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galit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des candidats et la transparence des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proc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dures conduisant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l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octroi d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>un avantage injustifi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une entreprise.</w:t>
      </w:r>
    </w:p>
    <w:p w14:paraId="4F294514" w14:textId="77777777" w:rsid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</w:p>
    <w:p w14:paraId="4CCDE9D0" w14:textId="7D4BE874" w:rsidR="00A37A56" w:rsidRPr="00A37A56" w:rsidRDefault="00A37A56" w:rsidP="00A37A56">
      <w:pPr>
        <w:autoSpaceDE w:val="0"/>
        <w:autoSpaceDN w:val="0"/>
        <w:adjustRightInd w:val="0"/>
        <w:spacing w:after="0" w:line="240" w:lineRule="auto"/>
        <w:jc w:val="both"/>
        <w:rPr>
          <w:rFonts w:ascii="FreeSansBold" w:eastAsia="FreeSansBold" w:cs="FreeSansBold"/>
          <w:b/>
          <w:bCs/>
          <w:kern w:val="0"/>
        </w:rPr>
      </w:pPr>
      <w:r>
        <w:rPr>
          <w:rFonts w:ascii="FreeSansBold" w:eastAsia="FreeSansBold" w:cs="FreeSansBold"/>
          <w:b/>
          <w:bCs/>
          <w:kern w:val="0"/>
        </w:rPr>
        <w:t>Le r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f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>rentiel fran</w:t>
      </w:r>
      <w:r>
        <w:rPr>
          <w:rFonts w:ascii="FreeSansBold" w:eastAsia="FreeSansBold" w:cs="FreeSansBold" w:hint="eastAsia"/>
          <w:b/>
          <w:bCs/>
          <w:kern w:val="0"/>
        </w:rPr>
        <w:t>ç</w:t>
      </w:r>
      <w:r>
        <w:rPr>
          <w:rFonts w:ascii="FreeSansBold" w:eastAsia="FreeSansBold" w:cs="FreeSansBold"/>
          <w:b/>
          <w:bCs/>
          <w:kern w:val="0"/>
        </w:rPr>
        <w:t>ais anticorruption est constitu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de la loi n</w:t>
      </w:r>
      <w:r>
        <w:rPr>
          <w:rFonts w:ascii="FreeSansBold" w:eastAsia="FreeSansBold" w:cs="FreeSansBold" w:hint="eastAsia"/>
          <w:b/>
          <w:bCs/>
          <w:kern w:val="0"/>
        </w:rPr>
        <w:t>°</w:t>
      </w:r>
      <w:r>
        <w:rPr>
          <w:rFonts w:ascii="FreeSansBold" w:eastAsia="FreeSansBold" w:cs="FreeSansBold"/>
          <w:b/>
          <w:bCs/>
          <w:kern w:val="0"/>
        </w:rPr>
        <w:t xml:space="preserve">2016-1691 relative, notamment,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la lutte contre la corruption ainsi que des recommandations de l</w:t>
      </w:r>
      <w:r>
        <w:rPr>
          <w:rFonts w:ascii="FreeSansBold" w:eastAsia="FreeSansBold" w:cs="FreeSansBold" w:hint="eastAsia"/>
          <w:b/>
          <w:bCs/>
          <w:kern w:val="0"/>
        </w:rPr>
        <w:t>’</w:t>
      </w:r>
      <w:r>
        <w:rPr>
          <w:rFonts w:ascii="FreeSansBold" w:eastAsia="FreeSansBold" w:cs="FreeSansBold"/>
          <w:b/>
          <w:bCs/>
          <w:kern w:val="0"/>
        </w:rPr>
        <w:t xml:space="preserve">AFA </w:t>
      </w:r>
      <w:r w:rsidRPr="00A37A56">
        <w:rPr>
          <w:rFonts w:ascii="FreeSansBold" w:eastAsia="FreeSansBold" w:cs="FreeSansBold"/>
          <w:b/>
          <w:bCs/>
          <w:kern w:val="0"/>
        </w:rPr>
        <w:t>, r</w:t>
      </w:r>
      <w:r w:rsidRPr="00A37A56">
        <w:rPr>
          <w:rFonts w:ascii="FreeSansBold" w:eastAsia="FreeSansBold" w:cs="FreeSansBold"/>
          <w:b/>
          <w:bCs/>
          <w:kern w:val="0"/>
        </w:rPr>
        <w:t>é</w:t>
      </w:r>
      <w:r w:rsidRPr="00A37A56">
        <w:rPr>
          <w:rFonts w:ascii="FreeSansBold" w:eastAsia="FreeSansBold" w:cs="FreeSansBold"/>
          <w:b/>
          <w:bCs/>
          <w:kern w:val="0"/>
        </w:rPr>
        <w:t>cemment actualis</w:t>
      </w:r>
      <w:r w:rsidRPr="00A37A56">
        <w:rPr>
          <w:rFonts w:ascii="FreeSansBold" w:eastAsia="FreeSansBold" w:cs="FreeSansBold"/>
          <w:b/>
          <w:bCs/>
          <w:kern w:val="0"/>
        </w:rPr>
        <w:t>é</w:t>
      </w:r>
      <w:r w:rsidRPr="00A37A56">
        <w:rPr>
          <w:rFonts w:ascii="FreeSansBold" w:eastAsia="FreeSansBold" w:cs="FreeSansBold"/>
          <w:b/>
          <w:bCs/>
          <w:kern w:val="0"/>
        </w:rPr>
        <w:t>es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 w:rsidRPr="00A37A56">
        <w:rPr>
          <w:rFonts w:ascii="FreeSansBold" w:eastAsia="FreeSansBold" w:cs="FreeSansBold"/>
          <w:b/>
          <w:bCs/>
          <w:kern w:val="0"/>
        </w:rPr>
        <w:t>et publi</w:t>
      </w:r>
      <w:r w:rsidRPr="00A37A56">
        <w:rPr>
          <w:rFonts w:ascii="FreeSansBold" w:eastAsia="FreeSansBold" w:cs="FreeSansBold"/>
          <w:b/>
          <w:bCs/>
          <w:kern w:val="0"/>
        </w:rPr>
        <w:t>é</w:t>
      </w:r>
      <w:r w:rsidRPr="00A37A56">
        <w:rPr>
          <w:rFonts w:ascii="FreeSansBold" w:eastAsia="FreeSansBold" w:cs="FreeSansBold"/>
          <w:b/>
          <w:bCs/>
          <w:kern w:val="0"/>
        </w:rPr>
        <w:t xml:space="preserve">es dans leur nouvelle version au Journal officiel du 12 janvier 2021 </w:t>
      </w:r>
      <w:r>
        <w:rPr>
          <w:rFonts w:ascii="FreeSansBold" w:eastAsia="FreeSansBold" w:cs="FreeSansBold"/>
          <w:b/>
          <w:bCs/>
          <w:kern w:val="0"/>
        </w:rPr>
        <w:t>. Ces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recommandations sont destin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es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faciliter la mise en </w:t>
      </w:r>
      <w:r>
        <w:rPr>
          <w:rFonts w:ascii="FreeSansBold" w:eastAsia="FreeSansBold" w:cs="FreeSansBold"/>
          <w:b/>
          <w:bCs/>
          <w:kern w:val="0"/>
        </w:rPr>
        <w:t>œ</w:t>
      </w:r>
      <w:r>
        <w:rPr>
          <w:rFonts w:ascii="FreeSansBold" w:eastAsia="FreeSansBold" w:cs="FreeSansBold"/>
          <w:b/>
          <w:bCs/>
          <w:kern w:val="0"/>
        </w:rPr>
        <w:t>uvre</w:t>
      </w:r>
      <w:r>
        <w:rPr>
          <w:rFonts w:ascii="FreeSansBold" w:eastAsia="FreeSansBold" w:cs="FreeSansBold"/>
          <w:b/>
          <w:bCs/>
          <w:kern w:val="0"/>
        </w:rPr>
        <w:t xml:space="preserve"> de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>mesures et dispositifs</w:t>
      </w:r>
      <w:r>
        <w:rPr>
          <w:rFonts w:ascii="FreeSansBold" w:eastAsia="FreeSansBold" w:cs="FreeSansBold"/>
          <w:b/>
          <w:bCs/>
          <w:kern w:val="0"/>
        </w:rPr>
        <w:t xml:space="preserve"> </w:t>
      </w:r>
      <w:r>
        <w:rPr>
          <w:rFonts w:ascii="FreeSansBold" w:eastAsia="FreeSansBold" w:cs="FreeSansBold"/>
          <w:b/>
          <w:bCs/>
          <w:kern w:val="0"/>
        </w:rPr>
        <w:t xml:space="preserve">efficaces pour lutter contre les atteintes </w:t>
      </w:r>
      <w:r>
        <w:rPr>
          <w:rFonts w:ascii="FreeSansBold" w:eastAsia="FreeSansBold" w:cs="FreeSansBold" w:hint="eastAsia"/>
          <w:b/>
          <w:bCs/>
          <w:kern w:val="0"/>
        </w:rPr>
        <w:t>à</w:t>
      </w:r>
      <w:r>
        <w:rPr>
          <w:rFonts w:ascii="FreeSansBold" w:eastAsia="FreeSansBold" w:cs="FreeSansBold"/>
          <w:b/>
          <w:bCs/>
          <w:kern w:val="0"/>
        </w:rPr>
        <w:t xml:space="preserve"> la probit</w:t>
      </w:r>
      <w:r>
        <w:rPr>
          <w:rFonts w:ascii="FreeSansBold" w:eastAsia="FreeSansBold" w:cs="FreeSansBold" w:hint="eastAsia"/>
          <w:b/>
          <w:bCs/>
          <w:kern w:val="0"/>
        </w:rPr>
        <w:t>é</w:t>
      </w:r>
      <w:r>
        <w:rPr>
          <w:rFonts w:ascii="FreeSansBold" w:eastAsia="FreeSansBold" w:cs="FreeSansBold"/>
          <w:b/>
          <w:bCs/>
          <w:kern w:val="0"/>
        </w:rPr>
        <w:t xml:space="preserve"> : </w:t>
      </w:r>
      <w:r w:rsidRPr="00A37A56">
        <w:rPr>
          <w:rFonts w:ascii="FreeSansBold" w:eastAsia="FreeSansBold" w:cs="FreeSansBold"/>
          <w:b/>
          <w:bCs/>
          <w:color w:val="4472C4" w:themeColor="accent1"/>
          <w:kern w:val="0"/>
          <w:sz w:val="20"/>
          <w:szCs w:val="20"/>
        </w:rPr>
        <w:t>https://www.agence-francaiseanticorruption.gouv.fr/files/files/joe_20210112_0010_0061.pdf</w:t>
      </w:r>
    </w:p>
    <w:sectPr w:rsidR="00A37A56" w:rsidRPr="00A37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ans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eeSansBoldObliqu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56"/>
    <w:rsid w:val="0012604D"/>
    <w:rsid w:val="00682E72"/>
    <w:rsid w:val="006B1FC6"/>
    <w:rsid w:val="00A3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5447"/>
  <w15:chartTrackingRefBased/>
  <w15:docId w15:val="{E57E699D-43E7-405A-A1B6-CFDBAE9D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37A5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37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2024-04-03T04:31:00Z</dcterms:created>
  <dcterms:modified xsi:type="dcterms:W3CDTF">2024-04-03T04:38:00Z</dcterms:modified>
</cp:coreProperties>
</file>