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7F483" w14:textId="77777777" w:rsidR="007B4FA3" w:rsidRDefault="007B4FA3" w:rsidP="007B4FA3">
      <w:pPr>
        <w:pStyle w:val="Default"/>
      </w:pPr>
    </w:p>
    <w:p w14:paraId="50D2C802" w14:textId="139C0C07" w:rsidR="007B4FA3" w:rsidRDefault="007B4FA3" w:rsidP="007B4FA3">
      <w:pPr>
        <w:shd w:val="clear" w:color="auto" w:fill="F5F5F5"/>
        <w:spacing w:after="0" w:line="288" w:lineRule="atLeast"/>
        <w:jc w:val="center"/>
        <w:rPr>
          <w:rFonts w:ascii="robotoslab" w:eastAsia="Times New Roman" w:hAnsi="robotoslab" w:cs="Arial"/>
          <w:b/>
          <w:bCs/>
          <w:color w:val="4A5E81"/>
          <w:sz w:val="27"/>
          <w:szCs w:val="27"/>
          <w:lang w:eastAsia="fr-FR"/>
        </w:rPr>
      </w:pPr>
      <w:r>
        <w:t xml:space="preserve"> </w:t>
      </w:r>
      <w:r>
        <w:rPr>
          <w:b/>
          <w:bCs/>
          <w:color w:val="5B5D60"/>
          <w:sz w:val="21"/>
          <w:szCs w:val="21"/>
        </w:rPr>
        <w:t>Arrêté du 10 février 2022 modifiant l’arrêté du 25 juillet 2013 fixant les modalités d’accréditation des ordonnateurs auprès des comptables publics assignataires en application de l’article 10 du décret n</w:t>
      </w:r>
      <w:r>
        <w:rPr>
          <w:b/>
          <w:bCs/>
          <w:color w:val="5B5D60"/>
          <w:sz w:val="10"/>
          <w:szCs w:val="10"/>
        </w:rPr>
        <w:t xml:space="preserve">o </w:t>
      </w:r>
      <w:r>
        <w:rPr>
          <w:b/>
          <w:bCs/>
          <w:color w:val="5B5D60"/>
          <w:sz w:val="21"/>
          <w:szCs w:val="21"/>
        </w:rPr>
        <w:t>2012-1246 du 7 novembre 2012 modifié relatif à la gestion budgétaire et comptable publique</w:t>
      </w:r>
    </w:p>
    <w:p w14:paraId="701F095E" w14:textId="453657CA" w:rsidR="000370D5" w:rsidRPr="000370D5" w:rsidRDefault="000370D5" w:rsidP="000370D5">
      <w:pPr>
        <w:shd w:val="clear" w:color="auto" w:fill="F5F5F5"/>
        <w:spacing w:after="0" w:line="288" w:lineRule="atLeast"/>
        <w:jc w:val="center"/>
        <w:rPr>
          <w:rFonts w:ascii="robotoslab" w:eastAsia="Times New Roman" w:hAnsi="robotoslab" w:cs="Arial"/>
          <w:b/>
          <w:bCs/>
          <w:color w:val="4A5E81"/>
          <w:sz w:val="27"/>
          <w:szCs w:val="27"/>
          <w:lang w:eastAsia="fr-FR"/>
        </w:rPr>
      </w:pPr>
      <w:r w:rsidRPr="000370D5">
        <w:rPr>
          <w:rFonts w:ascii="robotoslab" w:eastAsia="Times New Roman" w:hAnsi="robotoslab" w:cs="Arial"/>
          <w:b/>
          <w:bCs/>
          <w:color w:val="4A5E81"/>
          <w:sz w:val="27"/>
          <w:szCs w:val="27"/>
          <w:lang w:eastAsia="fr-FR"/>
        </w:rPr>
        <w:t>Version en vigueur au 14 juin 2022</w:t>
      </w:r>
    </w:p>
    <w:p w14:paraId="71B74EAF" w14:textId="03AA69B3" w:rsidR="000370D5" w:rsidRPr="000370D5" w:rsidRDefault="000370D5" w:rsidP="000370D5">
      <w:pPr>
        <w:shd w:val="clear" w:color="auto" w:fill="FFFFFF"/>
        <w:spacing w:after="150" w:line="288" w:lineRule="atLeast"/>
        <w:rPr>
          <w:rFonts w:ascii="sourcesanspro" w:eastAsia="Times New Roman" w:hAnsi="sourcesanspro" w:cs="Arial"/>
          <w:b/>
          <w:bCs/>
          <w:vanish/>
          <w:color w:val="4A5E81"/>
          <w:sz w:val="21"/>
          <w:szCs w:val="21"/>
          <w:lang w:eastAsia="fr-FR"/>
        </w:rPr>
      </w:pPr>
      <w:r w:rsidRPr="000370D5">
        <w:rPr>
          <w:rFonts w:ascii="sourcesanspro" w:eastAsia="Times New Roman" w:hAnsi="sourcesanspro" w:cs="Arial"/>
          <w:b/>
          <w:bCs/>
          <w:vanish/>
          <w:color w:val="4A5E81"/>
          <w:sz w:val="21"/>
          <w:szCs w:val="21"/>
        </w:rPr>
        <w:object w:dxaOrig="1440" w:dyaOrig="1440" w14:anchorId="7D443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9.9pt;height:18.75pt" o:ole="">
            <v:imagedata r:id="rId5" o:title=""/>
          </v:shape>
          <w:control r:id="rId6" w:name="DefaultOcxName" w:shapeid="_x0000_i1030"/>
        </w:object>
      </w:r>
      <w:r w:rsidRPr="000370D5">
        <w:rPr>
          <w:rFonts w:ascii="sourcesanspro" w:eastAsia="Times New Roman" w:hAnsi="sourcesanspro" w:cs="Arial"/>
          <w:b/>
          <w:bCs/>
          <w:vanish/>
          <w:color w:val="4A5E81"/>
          <w:sz w:val="21"/>
          <w:szCs w:val="21"/>
          <w:lang w:eastAsia="fr-FR"/>
        </w:rPr>
        <w:t>Masquer les articles et les sections abrogés</w:t>
      </w:r>
    </w:p>
    <w:p w14:paraId="20529360" w14:textId="77777777" w:rsidR="000370D5" w:rsidRPr="000370D5" w:rsidRDefault="000370D5" w:rsidP="000370D5">
      <w:pPr>
        <w:shd w:val="clear" w:color="auto" w:fill="FFFFFF"/>
        <w:spacing w:after="0" w:line="288" w:lineRule="atLeast"/>
        <w:rPr>
          <w:rFonts w:ascii="sourcesanspro" w:eastAsia="Times New Roman" w:hAnsi="sourcesanspro" w:cs="Arial"/>
          <w:color w:val="000000"/>
          <w:sz w:val="24"/>
          <w:szCs w:val="24"/>
          <w:lang w:eastAsia="fr-FR"/>
        </w:rPr>
      </w:pPr>
      <w:hyperlink w:history="1">
        <w:r w:rsidRPr="000370D5">
          <w:rPr>
            <w:rFonts w:ascii="Times New Roman" w:eastAsia="Times New Roman" w:hAnsi="Times New Roman" w:cs="Arial"/>
            <w:b/>
            <w:bCs/>
            <w:color w:val="4A5E81"/>
            <w:sz w:val="24"/>
            <w:szCs w:val="24"/>
            <w:u w:val="single"/>
            <w:lang w:eastAsia="fr-FR"/>
          </w:rPr>
          <w:t xml:space="preserve">Naviguer dans le sommaire </w:t>
        </w:r>
      </w:hyperlink>
    </w:p>
    <w:p w14:paraId="1AEC90D6"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TITRE</w:t>
      </w:r>
      <w:proofErr w:type="spellEnd"/>
      <w:r w:rsidRPr="000370D5">
        <w:rPr>
          <w:rFonts w:ascii="sourcesanspro" w:eastAsia="Times New Roman" w:hAnsi="sourcesanspro" w:cs="Arial"/>
          <w:color w:val="000000"/>
          <w:sz w:val="24"/>
          <w:szCs w:val="24"/>
          <w:lang w:eastAsia="fr-FR"/>
        </w:rPr>
        <w:t xml:space="preserve"> Ier : ACCRÉDITATION ET HABILITATION DES ORDONNATEURS DE L'ÉTAT (Articles 2 à 6)</w:t>
      </w:r>
    </w:p>
    <w:p w14:paraId="007D15BF"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2  </w:t>
      </w:r>
    </w:p>
    <w:p w14:paraId="59B7F61C"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3  </w:t>
      </w:r>
    </w:p>
    <w:p w14:paraId="01697315"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4  </w:t>
      </w:r>
    </w:p>
    <w:p w14:paraId="4570A294"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5  </w:t>
      </w:r>
    </w:p>
    <w:p w14:paraId="0D19D938"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6  </w:t>
      </w:r>
    </w:p>
    <w:p w14:paraId="33AEE2EE"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TITRE</w:t>
      </w:r>
      <w:proofErr w:type="spellEnd"/>
      <w:r w:rsidRPr="000370D5">
        <w:rPr>
          <w:rFonts w:ascii="sourcesanspro" w:eastAsia="Times New Roman" w:hAnsi="sourcesanspro" w:cs="Arial"/>
          <w:color w:val="000000"/>
          <w:sz w:val="24"/>
          <w:szCs w:val="24"/>
          <w:lang w:eastAsia="fr-FR"/>
        </w:rPr>
        <w:t xml:space="preserve"> II : ACCRÉDITATION DES ORDONNATEURS DES PERSONNES MORALES ÉNUMÉRÉES AUX 2° ET 3° DE L'ARTICLE 1er DU DÉCRET DU 7 NOVEMBRE 2012 SUSVISÉ (Articles 7 à 8)</w:t>
      </w:r>
    </w:p>
    <w:p w14:paraId="57449708"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7  </w:t>
      </w:r>
    </w:p>
    <w:p w14:paraId="7D62EE30"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8  </w:t>
      </w:r>
    </w:p>
    <w:p w14:paraId="575890EF"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TITRE</w:t>
      </w:r>
      <w:proofErr w:type="spellEnd"/>
      <w:r w:rsidRPr="000370D5">
        <w:rPr>
          <w:rFonts w:ascii="sourcesanspro" w:eastAsia="Times New Roman" w:hAnsi="sourcesanspro" w:cs="Arial"/>
          <w:color w:val="000000"/>
          <w:sz w:val="24"/>
          <w:szCs w:val="24"/>
          <w:lang w:eastAsia="fr-FR"/>
        </w:rPr>
        <w:t xml:space="preserve"> III : ACCRÉDITATION DES ORDONNATEURS DES PERSONNES MORALES ÉNUMÉRÉES AUX 4°, 5° ET 6° DE L'ARTICLE 1er DU DÉCRET DU 7 NOVEMBRE 2012 SUSVISÉ (Articles 9 à 12)</w:t>
      </w:r>
    </w:p>
    <w:p w14:paraId="7BBD176F"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9  </w:t>
      </w:r>
    </w:p>
    <w:p w14:paraId="2038EBC5"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10  </w:t>
      </w:r>
    </w:p>
    <w:p w14:paraId="42B9B484"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11  </w:t>
      </w:r>
    </w:p>
    <w:p w14:paraId="694EFE86"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Article 12  </w:t>
      </w:r>
    </w:p>
    <w:p w14:paraId="16873AF7" w14:textId="77777777" w:rsidR="000370D5" w:rsidRPr="000370D5" w:rsidRDefault="000370D5" w:rsidP="000370D5">
      <w:pPr>
        <w:numPr>
          <w:ilvl w:val="0"/>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proofErr w:type="spellStart"/>
      <w:r w:rsidRPr="000370D5">
        <w:rPr>
          <w:rFonts w:ascii="sourcesanspro" w:eastAsia="Times New Roman" w:hAnsi="sourcesanspro" w:cs="Arial"/>
          <w:color w:val="000000"/>
          <w:sz w:val="24"/>
          <w:szCs w:val="24"/>
          <w:bdr w:val="none" w:sz="0" w:space="0" w:color="auto" w:frame="1"/>
          <w:lang w:eastAsia="fr-FR"/>
        </w:rPr>
        <w:t>Replier</w:t>
      </w:r>
      <w:r w:rsidRPr="000370D5">
        <w:rPr>
          <w:rFonts w:ascii="sourcesanspro" w:eastAsia="Times New Roman" w:hAnsi="sourcesanspro" w:cs="Arial"/>
          <w:color w:val="000000"/>
          <w:sz w:val="24"/>
          <w:szCs w:val="24"/>
          <w:lang w:eastAsia="fr-FR"/>
        </w:rPr>
        <w:t>Annexes</w:t>
      </w:r>
      <w:proofErr w:type="spellEnd"/>
      <w:r w:rsidRPr="000370D5">
        <w:rPr>
          <w:rFonts w:ascii="sourcesanspro" w:eastAsia="Times New Roman" w:hAnsi="sourcesanspro" w:cs="Arial"/>
          <w:color w:val="000000"/>
          <w:sz w:val="24"/>
          <w:szCs w:val="24"/>
          <w:lang w:eastAsia="fr-FR"/>
        </w:rPr>
        <w:t xml:space="preserve"> (Articles Annexe I à Annexe IV)</w:t>
      </w:r>
    </w:p>
    <w:p w14:paraId="5CEDD8DD"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  </w:t>
      </w:r>
    </w:p>
    <w:p w14:paraId="2BA58CE6"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II  </w:t>
      </w:r>
    </w:p>
    <w:p w14:paraId="091B1BA4"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III  </w:t>
      </w:r>
    </w:p>
    <w:p w14:paraId="70000C03" w14:textId="77777777" w:rsidR="000370D5" w:rsidRPr="000370D5" w:rsidRDefault="000370D5" w:rsidP="000370D5">
      <w:pPr>
        <w:numPr>
          <w:ilvl w:val="1"/>
          <w:numId w:val="1"/>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Annexe IV  </w:t>
      </w:r>
    </w:p>
    <w:p w14:paraId="4CD9BA16"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t xml:space="preserve">Le ministre délégué auprès du ministre de </w:t>
      </w:r>
      <w:proofErr w:type="gramStart"/>
      <w:r w:rsidRPr="000370D5">
        <w:rPr>
          <w:rFonts w:ascii="sourcesanspro" w:eastAsia="Times New Roman" w:hAnsi="sourcesanspro" w:cs="Arial"/>
          <w:color w:val="000000"/>
          <w:sz w:val="21"/>
          <w:szCs w:val="21"/>
          <w:lang w:eastAsia="fr-FR"/>
        </w:rPr>
        <w:t>l'économie</w:t>
      </w:r>
      <w:proofErr w:type="gramEnd"/>
      <w:r w:rsidRPr="000370D5">
        <w:rPr>
          <w:rFonts w:ascii="sourcesanspro" w:eastAsia="Times New Roman" w:hAnsi="sourcesanspro" w:cs="Arial"/>
          <w:color w:val="000000"/>
          <w:sz w:val="21"/>
          <w:szCs w:val="21"/>
          <w:lang w:eastAsia="fr-FR"/>
        </w:rPr>
        <w:t xml:space="preserve"> et des finances, chargé du budget, </w:t>
      </w:r>
    </w:p>
    <w:p w14:paraId="57C4C684"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7" w:tooltip="Code général des collectivités territoriales (V)" w:history="1">
        <w:r w:rsidRPr="000370D5">
          <w:rPr>
            <w:rFonts w:ascii="Times New Roman" w:eastAsia="Times New Roman" w:hAnsi="Times New Roman" w:cs="Arial"/>
            <w:color w:val="4A5E81"/>
            <w:sz w:val="21"/>
            <w:szCs w:val="21"/>
            <w:u w:val="single"/>
            <w:lang w:eastAsia="fr-FR"/>
          </w:rPr>
          <w:t>code général des collectivités territoriales</w:t>
        </w:r>
      </w:hyperlink>
      <w:r w:rsidRPr="000370D5">
        <w:rPr>
          <w:rFonts w:ascii="sourcesanspro" w:eastAsia="Times New Roman" w:hAnsi="sourcesanspro" w:cs="Arial"/>
          <w:color w:val="000000"/>
          <w:sz w:val="21"/>
          <w:szCs w:val="21"/>
          <w:lang w:eastAsia="fr-FR"/>
        </w:rPr>
        <w:t>, notamment ses articles L. 1617-1, L. 1617-3, L. 2122-21, L. 2342-1, L. 3221-2 et L. 4231-2 ;</w:t>
      </w:r>
    </w:p>
    <w:p w14:paraId="33009EB4"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8" w:tooltip="Décret n°2005-122 du 11 février 2005 (V)" w:history="1">
        <w:r w:rsidRPr="000370D5">
          <w:rPr>
            <w:rFonts w:ascii="Times New Roman" w:eastAsia="Times New Roman" w:hAnsi="Times New Roman" w:cs="Arial"/>
            <w:color w:val="4A5E81"/>
            <w:sz w:val="21"/>
            <w:szCs w:val="21"/>
            <w:u w:val="single"/>
            <w:lang w:eastAsia="fr-FR"/>
          </w:rPr>
          <w:t>décret n° 2005-122 du 11 février 2005</w:t>
        </w:r>
      </w:hyperlink>
      <w:r w:rsidRPr="000370D5">
        <w:rPr>
          <w:rFonts w:ascii="sourcesanspro" w:eastAsia="Times New Roman" w:hAnsi="sourcesanspro" w:cs="Arial"/>
          <w:color w:val="000000"/>
          <w:sz w:val="21"/>
          <w:szCs w:val="21"/>
          <w:lang w:eastAsia="fr-FR"/>
        </w:rPr>
        <w:t xml:space="preserve"> portant création d'un service à compétence nationale dénommé "Systèmes d'information budgétaire, financière et comptable de l'Etat" ;</w:t>
      </w:r>
    </w:p>
    <w:p w14:paraId="39D536AF"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le </w:t>
      </w:r>
      <w:hyperlink r:id="rId9" w:tooltip="Décret n°2005-850 du 27 juillet 2005 (V)" w:history="1">
        <w:r w:rsidRPr="000370D5">
          <w:rPr>
            <w:rFonts w:ascii="Times New Roman" w:eastAsia="Times New Roman" w:hAnsi="Times New Roman" w:cs="Arial"/>
            <w:color w:val="4A5E81"/>
            <w:sz w:val="21"/>
            <w:szCs w:val="21"/>
            <w:u w:val="single"/>
            <w:lang w:eastAsia="fr-FR"/>
          </w:rPr>
          <w:t>décret n° 2005-850 du 27 juillet 2005</w:t>
        </w:r>
      </w:hyperlink>
      <w:r w:rsidRPr="000370D5">
        <w:rPr>
          <w:rFonts w:ascii="sourcesanspro" w:eastAsia="Times New Roman" w:hAnsi="sourcesanspro" w:cs="Arial"/>
          <w:color w:val="000000"/>
          <w:sz w:val="21"/>
          <w:szCs w:val="21"/>
          <w:lang w:eastAsia="fr-FR"/>
        </w:rPr>
        <w:t xml:space="preserve"> relatif aux délégations de signature des membres du Gouvernement ;</w:t>
      </w:r>
    </w:p>
    <w:p w14:paraId="439FA281"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lastRenderedPageBreak/>
        <w:br/>
        <w:t xml:space="preserve">Vu le </w:t>
      </w:r>
      <w:hyperlink r:id="rId10" w:tooltip="Décret n°2012-1246  du 7 novembre 2012 (V)" w:history="1">
        <w:r w:rsidRPr="000370D5">
          <w:rPr>
            <w:rFonts w:ascii="Times New Roman" w:eastAsia="Times New Roman" w:hAnsi="Times New Roman" w:cs="Arial"/>
            <w:color w:val="4A5E81"/>
            <w:sz w:val="21"/>
            <w:szCs w:val="21"/>
            <w:u w:val="single"/>
            <w:lang w:eastAsia="fr-FR"/>
          </w:rPr>
          <w:t>décret n° 2012-1246 du 7 novembre 2012</w:t>
        </w:r>
      </w:hyperlink>
      <w:r w:rsidRPr="000370D5">
        <w:rPr>
          <w:rFonts w:ascii="sourcesanspro" w:eastAsia="Times New Roman" w:hAnsi="sourcesanspro" w:cs="Arial"/>
          <w:color w:val="000000"/>
          <w:sz w:val="21"/>
          <w:szCs w:val="21"/>
          <w:lang w:eastAsia="fr-FR"/>
        </w:rPr>
        <w:t xml:space="preserve"> relatif à la gestion budgétaire et comptable publique, notamment ses articles 10, 14, 74, 75 et 76 ;</w:t>
      </w:r>
    </w:p>
    <w:p w14:paraId="5E29FAEA"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Vu l'arrêté du 28 juillet 2008 portant création d'une application informatique pour la gestion budgétaire, financière et comptable de l'Etat dénommée "Chorus" ;</w:t>
      </w:r>
    </w:p>
    <w:p w14:paraId="0B8BCADD"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 xml:space="preserve">Vu l'avis de la commission consultative de l'évaluation des normes du 7 mars 2013, </w:t>
      </w:r>
    </w:p>
    <w:p w14:paraId="0CF22A53"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Arrête :</w:t>
      </w:r>
    </w:p>
    <w:p w14:paraId="414E61CF" w14:textId="3445AEBA" w:rsidR="000370D5" w:rsidRPr="000370D5" w:rsidRDefault="000370D5" w:rsidP="000370D5">
      <w:pPr>
        <w:shd w:val="clear" w:color="auto" w:fill="FFFFFF"/>
        <w:spacing w:after="0"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rPr>
        <w:object w:dxaOrig="1440" w:dyaOrig="1440" w14:anchorId="3E236D25">
          <v:shape id="_x0000_i1033" type="#_x0000_t75" style="width:1in;height:18pt" o:ole="">
            <v:imagedata r:id="rId11" o:title=""/>
          </v:shape>
          <w:control r:id="rId12" w:name="DefaultOcxName1" w:shapeid="_x0000_i1033"/>
        </w:object>
      </w:r>
    </w:p>
    <w:p w14:paraId="770B09C1" w14:textId="77777777" w:rsidR="000370D5" w:rsidRPr="000370D5" w:rsidRDefault="000370D5" w:rsidP="000370D5">
      <w:pPr>
        <w:numPr>
          <w:ilvl w:val="0"/>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3" w:history="1">
        <w:r w:rsidRPr="000370D5">
          <w:rPr>
            <w:rFonts w:ascii="Times New Roman" w:eastAsia="Times New Roman" w:hAnsi="Times New Roman" w:cs="Arial"/>
            <w:color w:val="4A5E81"/>
            <w:sz w:val="24"/>
            <w:szCs w:val="24"/>
            <w:u w:val="single"/>
            <w:lang w:eastAsia="fr-FR"/>
          </w:rPr>
          <w:t>Article 1</w:t>
        </w:r>
      </w:hyperlink>
    </w:p>
    <w:p w14:paraId="7D821CDB" w14:textId="77777777" w:rsidR="000370D5" w:rsidRPr="000370D5" w:rsidRDefault="000370D5" w:rsidP="000370D5">
      <w:pPr>
        <w:shd w:val="clear" w:color="auto" w:fill="FFFFFF"/>
        <w:spacing w:after="240" w:line="288" w:lineRule="atLeast"/>
        <w:ind w:left="72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Au sens du présent arrêté :</w:t>
      </w:r>
      <w:r w:rsidRPr="000370D5">
        <w:rPr>
          <w:rFonts w:ascii="sourcesanspro" w:eastAsia="Times New Roman" w:hAnsi="sourcesanspro" w:cs="Arial"/>
          <w:color w:val="000000"/>
          <w:sz w:val="24"/>
          <w:szCs w:val="24"/>
          <w:lang w:eastAsia="fr-FR"/>
        </w:rPr>
        <w:br/>
        <w:t>― l'accréditation désigne la notification au comptable public assignataire de la qualité d'ordonnateur d'un agent ;</w:t>
      </w:r>
      <w:r w:rsidRPr="000370D5">
        <w:rPr>
          <w:rFonts w:ascii="sourcesanspro" w:eastAsia="Times New Roman" w:hAnsi="sourcesanspro" w:cs="Arial"/>
          <w:color w:val="000000"/>
          <w:sz w:val="24"/>
          <w:szCs w:val="24"/>
          <w:lang w:eastAsia="fr-FR"/>
        </w:rPr>
        <w:br/>
        <w:t>― l'habilitation désigne l'autorisation donnée à un ordonnateur ou à un agent placé sous son autorité de réaliser certaines transactions dans un système d'informations sur un périmètre d'opérations défini.</w:t>
      </w:r>
    </w:p>
    <w:p w14:paraId="039A058F" w14:textId="77777777" w:rsidR="000370D5" w:rsidRPr="000370D5" w:rsidRDefault="000370D5" w:rsidP="000370D5">
      <w:pPr>
        <w:shd w:val="clear" w:color="auto" w:fill="FFFFFF"/>
        <w:spacing w:beforeAutospacing="1" w:after="0" w:afterAutospacing="1" w:line="288" w:lineRule="atLeast"/>
        <w:ind w:left="72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6D3E623" w14:textId="77777777" w:rsidR="000370D5" w:rsidRPr="000370D5" w:rsidRDefault="000370D5" w:rsidP="000370D5">
      <w:pPr>
        <w:shd w:val="clear" w:color="auto" w:fill="FFFFFF"/>
        <w:spacing w:beforeAutospacing="1" w:after="0" w:afterAutospacing="1" w:line="288" w:lineRule="atLeast"/>
        <w:ind w:left="72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A30A67B"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476F8763"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TITRE Ier : ACCRÉDITATION ET HABILITATION DES ORDONNATEURS DE L'ÉTAT (Articles 2 à 6)</w:t>
      </w:r>
    </w:p>
    <w:p w14:paraId="1CA9BE7A"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4" w:history="1">
        <w:r w:rsidRPr="000370D5">
          <w:rPr>
            <w:rFonts w:ascii="Times New Roman" w:eastAsia="Times New Roman" w:hAnsi="Times New Roman" w:cs="Arial"/>
            <w:color w:val="4A5E81"/>
            <w:sz w:val="24"/>
            <w:szCs w:val="24"/>
            <w:u w:val="single"/>
            <w:lang w:eastAsia="fr-FR"/>
          </w:rPr>
          <w:t>Article 2</w:t>
        </w:r>
      </w:hyperlink>
    </w:p>
    <w:p w14:paraId="36FD1C2C"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Les dispositions du présent titre s'appliquent aux ordonnateurs de l'Etat et à leurs suppléants chargés des fonctions mentionnées au </w:t>
      </w:r>
      <w:hyperlink r:id="rId15" w:tooltip="Décret n°2012-1246  du 7 novembre 2012 - art. 11 (V)" w:history="1">
        <w:r w:rsidRPr="000370D5">
          <w:rPr>
            <w:rFonts w:ascii="Times New Roman" w:eastAsia="Times New Roman" w:hAnsi="Times New Roman" w:cs="Arial"/>
            <w:color w:val="4A5E81"/>
            <w:sz w:val="24"/>
            <w:szCs w:val="24"/>
            <w:u w:val="single"/>
            <w:lang w:eastAsia="fr-FR"/>
          </w:rPr>
          <w:t>premier alinéa de l'article 11 du décret du 7 novembre 2012 susvisé</w:t>
        </w:r>
      </w:hyperlink>
      <w:r w:rsidRPr="000370D5">
        <w:rPr>
          <w:rFonts w:ascii="sourcesanspro" w:eastAsia="Times New Roman" w:hAnsi="sourcesanspro" w:cs="Arial"/>
          <w:color w:val="000000"/>
          <w:sz w:val="24"/>
          <w:szCs w:val="24"/>
          <w:lang w:eastAsia="fr-FR"/>
        </w:rPr>
        <w:t>.</w:t>
      </w:r>
    </w:p>
    <w:p w14:paraId="272E934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0D42B8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2697EBF6"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2D43FC22"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42C6DEF"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6" w:history="1">
        <w:r w:rsidRPr="000370D5">
          <w:rPr>
            <w:rFonts w:ascii="Times New Roman" w:eastAsia="Times New Roman" w:hAnsi="Times New Roman" w:cs="Arial"/>
            <w:color w:val="4A5E81"/>
            <w:sz w:val="24"/>
            <w:szCs w:val="24"/>
            <w:u w:val="single"/>
            <w:lang w:eastAsia="fr-FR"/>
          </w:rPr>
          <w:t>Article 3</w:t>
        </w:r>
      </w:hyperlink>
    </w:p>
    <w:p w14:paraId="57822B89"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Les ordonnateurs et leurs délégataires procèdent à leur accréditation par la notification au comptable public assignataire d'une copie de leurs actes de délégation et de nomination publiés.</w:t>
      </w:r>
    </w:p>
    <w:p w14:paraId="37CD0C1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054FE8E"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67B67CA1"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17" w:history="1">
        <w:r w:rsidRPr="000370D5">
          <w:rPr>
            <w:rFonts w:ascii="Times New Roman" w:eastAsia="Times New Roman" w:hAnsi="Times New Roman" w:cs="Arial"/>
            <w:color w:val="4A5E81"/>
            <w:sz w:val="24"/>
            <w:szCs w:val="24"/>
            <w:u w:val="single"/>
            <w:lang w:eastAsia="fr-FR"/>
          </w:rPr>
          <w:t>Article 4</w:t>
        </w:r>
      </w:hyperlink>
    </w:p>
    <w:p w14:paraId="5ED80DAB"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Par dérogation à l'article précédent :</w:t>
      </w:r>
      <w:r w:rsidRPr="000370D5">
        <w:rPr>
          <w:rFonts w:ascii="sourcesanspro" w:eastAsia="Times New Roman" w:hAnsi="sourcesanspro" w:cs="Arial"/>
          <w:color w:val="000000"/>
          <w:sz w:val="24"/>
          <w:szCs w:val="24"/>
          <w:lang w:eastAsia="fr-FR"/>
        </w:rPr>
        <w:br/>
        <w:t>I. - Sont accrédités le jour suivant la publication de leur acte de nomination ou à compter du jour où cet acte prend effet, si ce jour est postérieur :</w:t>
      </w:r>
      <w:r w:rsidRPr="000370D5">
        <w:rPr>
          <w:rFonts w:ascii="sourcesanspro" w:eastAsia="Times New Roman" w:hAnsi="sourcesanspro" w:cs="Arial"/>
          <w:color w:val="000000"/>
          <w:sz w:val="24"/>
          <w:szCs w:val="24"/>
          <w:lang w:eastAsia="fr-FR"/>
        </w:rPr>
        <w:br/>
        <w:t>― les ordonnateurs principaux ;</w:t>
      </w:r>
      <w:r w:rsidRPr="000370D5">
        <w:rPr>
          <w:rFonts w:ascii="sourcesanspro" w:eastAsia="Times New Roman" w:hAnsi="sourcesanspro" w:cs="Arial"/>
          <w:color w:val="000000"/>
          <w:sz w:val="24"/>
          <w:szCs w:val="24"/>
          <w:lang w:eastAsia="fr-FR"/>
        </w:rPr>
        <w:br/>
        <w:t xml:space="preserve">― les ordonnateurs secondaires mentionnés aux </w:t>
      </w:r>
      <w:hyperlink r:id="rId18" w:tooltip="Décret n°2012-1246  du 7 novembre 2012 - art. 75 (V)" w:history="1">
        <w:r w:rsidRPr="000370D5">
          <w:rPr>
            <w:rFonts w:ascii="Times New Roman" w:eastAsia="Times New Roman" w:hAnsi="Times New Roman" w:cs="Arial"/>
            <w:color w:val="4A5E81"/>
            <w:sz w:val="24"/>
            <w:szCs w:val="24"/>
            <w:u w:val="single"/>
            <w:lang w:eastAsia="fr-FR"/>
          </w:rPr>
          <w:t>alinéas 2, 3, 4 et 5 de l'article 75 du décret du 7 novembre 2012 susvisé</w:t>
        </w:r>
      </w:hyperlink>
      <w:r w:rsidRPr="000370D5">
        <w:rPr>
          <w:rFonts w:ascii="sourcesanspro" w:eastAsia="Times New Roman" w:hAnsi="sourcesanspro" w:cs="Arial"/>
          <w:color w:val="000000"/>
          <w:sz w:val="24"/>
          <w:szCs w:val="24"/>
          <w:lang w:eastAsia="fr-FR"/>
        </w:rPr>
        <w:t>.</w:t>
      </w:r>
      <w:r w:rsidRPr="000370D5">
        <w:rPr>
          <w:rFonts w:ascii="sourcesanspro" w:eastAsia="Times New Roman" w:hAnsi="sourcesanspro" w:cs="Arial"/>
          <w:color w:val="000000"/>
          <w:sz w:val="24"/>
          <w:szCs w:val="24"/>
          <w:lang w:eastAsia="fr-FR"/>
        </w:rPr>
        <w:br/>
        <w:t>II. - Les délégataires des ordonnateurs principaux en application de l'</w:t>
      </w:r>
      <w:hyperlink r:id="rId19" w:tooltip="Décret n°2005-850 du 27 juillet 2005 - art. 1 (V)" w:history="1">
        <w:r w:rsidRPr="000370D5">
          <w:rPr>
            <w:rFonts w:ascii="Times New Roman" w:eastAsia="Times New Roman" w:hAnsi="Times New Roman" w:cs="Arial"/>
            <w:color w:val="4A5E81"/>
            <w:sz w:val="24"/>
            <w:szCs w:val="24"/>
            <w:u w:val="single"/>
            <w:lang w:eastAsia="fr-FR"/>
          </w:rPr>
          <w:t>article 1er du décret du 27 juillet 2005 susvisé</w:t>
        </w:r>
      </w:hyperlink>
      <w:r w:rsidRPr="000370D5">
        <w:rPr>
          <w:rFonts w:ascii="sourcesanspro" w:eastAsia="Times New Roman" w:hAnsi="sourcesanspro" w:cs="Arial"/>
          <w:color w:val="000000"/>
          <w:sz w:val="24"/>
          <w:szCs w:val="24"/>
          <w:lang w:eastAsia="fr-FR"/>
        </w:rPr>
        <w:t xml:space="preserve"> procèdent à leur accréditation par la notification au comptable public assignataire d'une copie de leur acte de nomination publié.</w:t>
      </w:r>
    </w:p>
    <w:p w14:paraId="21914984"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DBE121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5FC9AF1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574FB770"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83D1D9A"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0" w:history="1">
        <w:r w:rsidRPr="000370D5">
          <w:rPr>
            <w:rFonts w:ascii="Times New Roman" w:eastAsia="Times New Roman" w:hAnsi="Times New Roman" w:cs="Arial"/>
            <w:color w:val="4A5E81"/>
            <w:sz w:val="24"/>
            <w:szCs w:val="24"/>
            <w:u w:val="single"/>
            <w:lang w:eastAsia="fr-FR"/>
          </w:rPr>
          <w:t>Article 5</w:t>
        </w:r>
      </w:hyperlink>
    </w:p>
    <w:p w14:paraId="4BA57596"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L'ordonnateur qui, au titre des fonctions mentionnées au </w:t>
      </w:r>
      <w:hyperlink r:id="rId21" w:tooltip="Décret n°2012-1246  du 7 novembre 2012 - art. 11 (V)" w:history="1">
        <w:r w:rsidRPr="000370D5">
          <w:rPr>
            <w:rFonts w:ascii="Times New Roman" w:eastAsia="Times New Roman" w:hAnsi="Times New Roman" w:cs="Arial"/>
            <w:color w:val="4A5E81"/>
            <w:sz w:val="24"/>
            <w:szCs w:val="24"/>
            <w:u w:val="single"/>
            <w:lang w:eastAsia="fr-FR"/>
          </w:rPr>
          <w:t>premier alinéa de l'article 11 du décret du 7 novembre 2012 susvisé</w:t>
        </w:r>
      </w:hyperlink>
      <w:r w:rsidRPr="000370D5">
        <w:rPr>
          <w:rFonts w:ascii="sourcesanspro" w:eastAsia="Times New Roman" w:hAnsi="sourcesanspro" w:cs="Arial"/>
          <w:color w:val="000000"/>
          <w:sz w:val="24"/>
          <w:szCs w:val="24"/>
          <w:lang w:eastAsia="fr-FR"/>
        </w:rPr>
        <w:t>, réalise des transactions par la voie d'un système d'information doit y être habilité.</w:t>
      </w:r>
      <w:r w:rsidRPr="000370D5">
        <w:rPr>
          <w:rFonts w:ascii="sourcesanspro" w:eastAsia="Times New Roman" w:hAnsi="sourcesanspro" w:cs="Arial"/>
          <w:color w:val="000000"/>
          <w:sz w:val="24"/>
          <w:szCs w:val="24"/>
          <w:lang w:eastAsia="fr-FR"/>
        </w:rPr>
        <w:br/>
        <w:t>L'habilitation ne peut être délivrée qu'à des ordonnateurs et délégataires accrédités.</w:t>
      </w:r>
    </w:p>
    <w:p w14:paraId="259CD0C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0C01977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341B9248"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20C7B1E5"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lastRenderedPageBreak/>
        <w:t>Liens relatifs</w:t>
      </w:r>
    </w:p>
    <w:p w14:paraId="28005A96"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2" w:history="1">
        <w:r w:rsidRPr="000370D5">
          <w:rPr>
            <w:rFonts w:ascii="Times New Roman" w:eastAsia="Times New Roman" w:hAnsi="Times New Roman" w:cs="Arial"/>
            <w:color w:val="4A5E81"/>
            <w:sz w:val="24"/>
            <w:szCs w:val="24"/>
            <w:u w:val="single"/>
            <w:lang w:eastAsia="fr-FR"/>
          </w:rPr>
          <w:t>Article 6</w:t>
        </w:r>
      </w:hyperlink>
    </w:p>
    <w:p w14:paraId="309FEF6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La transmission d'un ordre ou d'un certificat sous forme non dématérialisée est </w:t>
      </w:r>
      <w:proofErr w:type="gramStart"/>
      <w:r w:rsidRPr="000370D5">
        <w:rPr>
          <w:rFonts w:ascii="sourcesanspro" w:eastAsia="Times New Roman" w:hAnsi="sourcesanspro" w:cs="Arial"/>
          <w:color w:val="000000"/>
          <w:sz w:val="24"/>
          <w:szCs w:val="24"/>
          <w:lang w:eastAsia="fr-FR"/>
        </w:rPr>
        <w:t>subordonnée</w:t>
      </w:r>
      <w:proofErr w:type="gramEnd"/>
      <w:r w:rsidRPr="000370D5">
        <w:rPr>
          <w:rFonts w:ascii="sourcesanspro" w:eastAsia="Times New Roman" w:hAnsi="sourcesanspro" w:cs="Arial"/>
          <w:color w:val="000000"/>
          <w:sz w:val="24"/>
          <w:szCs w:val="24"/>
          <w:lang w:eastAsia="fr-FR"/>
        </w:rPr>
        <w:t xml:space="preserve"> à la production préalable d'un spécimen de la signature manuscrite de l'ordonnateur ou de ses délégataires au comptable public assignataire.</w:t>
      </w:r>
    </w:p>
    <w:p w14:paraId="02B0242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A66B412"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1116E538"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3664552F"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TITRE II : ACCRÉDITATION DES ORDONNATEURS DES PERSONNES MORALES ÉNUMÉRÉES AUX 2° ET 3° DE L'ARTICLE 1er DU DÉCRET DU 7 NOVEMBRE 2012 SUSVISÉ (Articles 7 à 8)</w:t>
      </w:r>
    </w:p>
    <w:p w14:paraId="4224BC9F"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3" w:history="1">
        <w:r w:rsidRPr="000370D5">
          <w:rPr>
            <w:rFonts w:ascii="Times New Roman" w:eastAsia="Times New Roman" w:hAnsi="Times New Roman" w:cs="Arial"/>
            <w:color w:val="4A5E81"/>
            <w:sz w:val="24"/>
            <w:szCs w:val="24"/>
            <w:u w:val="single"/>
            <w:lang w:eastAsia="fr-FR"/>
          </w:rPr>
          <w:t>Article 7</w:t>
        </w:r>
      </w:hyperlink>
    </w:p>
    <w:p w14:paraId="166503B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I. ― Pour les personnes morales énumérées aux </w:t>
      </w:r>
      <w:hyperlink r:id="rId24" w:tooltip="Décret n°2012-1246  du 7 novembre 2012 - art. 1 (V)" w:history="1">
        <w:r w:rsidRPr="000370D5">
          <w:rPr>
            <w:rFonts w:ascii="Times New Roman" w:eastAsia="Times New Roman" w:hAnsi="Times New Roman" w:cs="Arial"/>
            <w:color w:val="4A5E81"/>
            <w:sz w:val="24"/>
            <w:szCs w:val="24"/>
            <w:u w:val="single"/>
            <w:lang w:eastAsia="fr-FR"/>
          </w:rPr>
          <w:t>2° et 3° de l'article 1er du décret du 7 novembre 2012 susvisé</w:t>
        </w:r>
      </w:hyperlink>
      <w:r w:rsidRPr="000370D5">
        <w:rPr>
          <w:rFonts w:ascii="sourcesanspro" w:eastAsia="Times New Roman" w:hAnsi="sourcesanspro" w:cs="Arial"/>
          <w:color w:val="000000"/>
          <w:sz w:val="24"/>
          <w:szCs w:val="24"/>
          <w:lang w:eastAsia="fr-FR"/>
        </w:rPr>
        <w:t xml:space="preserve">, l'accréditation de l'ordonnateur s'opère par notification au comptable public assignataire d'un formulaire conforme au modèle fixé en annexe I. </w:t>
      </w:r>
      <w:r w:rsidRPr="000370D5">
        <w:rPr>
          <w:rFonts w:ascii="sourcesanspro" w:eastAsia="Times New Roman" w:hAnsi="sourcesanspro" w:cs="Arial"/>
          <w:color w:val="000000"/>
          <w:sz w:val="24"/>
          <w:szCs w:val="24"/>
          <w:lang w:eastAsia="fr-FR"/>
        </w:rPr>
        <w:br/>
        <w:t xml:space="preserve">II.-L'ordonnateur de ces mêmes personnes morales mentionne les informations suivantes sur ce formulaire d'accréditation : </w:t>
      </w:r>
      <w:r w:rsidRPr="000370D5">
        <w:rPr>
          <w:rFonts w:ascii="sourcesanspro" w:eastAsia="Times New Roman" w:hAnsi="sourcesanspro" w:cs="Arial"/>
          <w:color w:val="000000"/>
          <w:sz w:val="24"/>
          <w:szCs w:val="24"/>
          <w:lang w:eastAsia="fr-FR"/>
        </w:rPr>
        <w:br/>
        <w:t xml:space="preserve">1° Un spécimen de la signature manuscrite de l'ordonnateur ; </w:t>
      </w:r>
      <w:r w:rsidRPr="000370D5">
        <w:rPr>
          <w:rFonts w:ascii="sourcesanspro" w:eastAsia="Times New Roman" w:hAnsi="sourcesanspro" w:cs="Arial"/>
          <w:color w:val="000000"/>
          <w:sz w:val="24"/>
          <w:szCs w:val="24"/>
          <w:lang w:eastAsia="fr-FR"/>
        </w:rPr>
        <w:br/>
        <w:t>2° L'indication, le cas échéant, du procédé de signature électronique utilisé par l'ordonnateur conformément à l'</w:t>
      </w:r>
      <w:hyperlink r:id="rId25" w:tooltip="Arrêté du 27 juin 2007 - art. 4 (V)" w:history="1">
        <w:r w:rsidRPr="000370D5">
          <w:rPr>
            <w:rFonts w:ascii="Times New Roman" w:eastAsia="Times New Roman" w:hAnsi="Times New Roman" w:cs="Arial"/>
            <w:color w:val="4A5E81"/>
            <w:sz w:val="24"/>
            <w:szCs w:val="24"/>
            <w:u w:val="single"/>
            <w:lang w:eastAsia="fr-FR"/>
          </w:rPr>
          <w:t>article 4 de l'arrêté du 27 juin 2007</w:t>
        </w:r>
      </w:hyperlink>
      <w:r w:rsidRPr="000370D5">
        <w:rPr>
          <w:rFonts w:ascii="sourcesanspro" w:eastAsia="Times New Roman" w:hAnsi="sourcesanspro" w:cs="Arial"/>
          <w:color w:val="000000"/>
          <w:sz w:val="24"/>
          <w:szCs w:val="24"/>
          <w:lang w:eastAsia="fr-FR"/>
        </w:rPr>
        <w:t xml:space="preserve"> portant application de l'</w:t>
      </w:r>
      <w:hyperlink r:id="rId26" w:tooltip="Code général des collectivités territoriales - art. D1617-23 (M)" w:history="1">
        <w:r w:rsidRPr="000370D5">
          <w:rPr>
            <w:rFonts w:ascii="Times New Roman" w:eastAsia="Times New Roman" w:hAnsi="Times New Roman" w:cs="Arial"/>
            <w:color w:val="4A5E81"/>
            <w:sz w:val="24"/>
            <w:szCs w:val="24"/>
            <w:u w:val="single"/>
            <w:lang w:eastAsia="fr-FR"/>
          </w:rPr>
          <w:t xml:space="preserve">article D. 1617-23 du code général des collectivités territoriales </w:t>
        </w:r>
      </w:hyperlink>
      <w:r w:rsidRPr="000370D5">
        <w:rPr>
          <w:rFonts w:ascii="sourcesanspro" w:eastAsia="Times New Roman" w:hAnsi="sourcesanspro" w:cs="Arial"/>
          <w:color w:val="000000"/>
          <w:sz w:val="24"/>
          <w:szCs w:val="24"/>
          <w:lang w:eastAsia="fr-FR"/>
        </w:rPr>
        <w:t xml:space="preserve">relatif à la dématérialisation des opérations en comptabilité publique ; </w:t>
      </w:r>
      <w:r w:rsidRPr="000370D5">
        <w:rPr>
          <w:rFonts w:ascii="sourcesanspro" w:eastAsia="Times New Roman" w:hAnsi="sourcesanspro" w:cs="Arial"/>
          <w:color w:val="000000"/>
          <w:sz w:val="24"/>
          <w:szCs w:val="24"/>
          <w:lang w:eastAsia="fr-FR"/>
        </w:rPr>
        <w:br/>
        <w:t xml:space="preserve">3° La date de prise d'effet de la qualité d'ordonnateur ; </w:t>
      </w:r>
      <w:r w:rsidRPr="000370D5">
        <w:rPr>
          <w:rFonts w:ascii="sourcesanspro" w:eastAsia="Times New Roman" w:hAnsi="sourcesanspro" w:cs="Arial"/>
          <w:color w:val="000000"/>
          <w:sz w:val="24"/>
          <w:szCs w:val="24"/>
          <w:lang w:eastAsia="fr-FR"/>
        </w:rPr>
        <w:br/>
        <w:t xml:space="preserve">4° L'adresse postale professionnelle et, le cas échéant, l'adresse de messagerie électronique de l'ordonnateur. </w:t>
      </w:r>
      <w:r w:rsidRPr="000370D5">
        <w:rPr>
          <w:rFonts w:ascii="sourcesanspro" w:eastAsia="Times New Roman" w:hAnsi="sourcesanspro" w:cs="Arial"/>
          <w:color w:val="000000"/>
          <w:sz w:val="24"/>
          <w:szCs w:val="24"/>
          <w:lang w:eastAsia="fr-FR"/>
        </w:rPr>
        <w:br/>
        <w:t xml:space="preserve">III.-L'une des deux pièces suivantes justifiant la qualité de l'ordonnateur de ces mêmes personnes morales est également jointe au formulaire d'accréditation : </w:t>
      </w:r>
      <w:r w:rsidRPr="000370D5">
        <w:rPr>
          <w:rFonts w:ascii="sourcesanspro" w:eastAsia="Times New Roman" w:hAnsi="sourcesanspro" w:cs="Arial"/>
          <w:color w:val="000000"/>
          <w:sz w:val="24"/>
          <w:szCs w:val="24"/>
          <w:lang w:eastAsia="fr-FR"/>
        </w:rPr>
        <w:br/>
        <w:t xml:space="preserve">1° Soit la copie de la délibération constatant son élection selon les modalités prévues par le code général des collectivités territoriales et autres réglementations en vigueur ; </w:t>
      </w:r>
      <w:r w:rsidRPr="000370D5">
        <w:rPr>
          <w:rFonts w:ascii="sourcesanspro" w:eastAsia="Times New Roman" w:hAnsi="sourcesanspro" w:cs="Arial"/>
          <w:color w:val="000000"/>
          <w:sz w:val="24"/>
          <w:szCs w:val="24"/>
          <w:lang w:eastAsia="fr-FR"/>
        </w:rPr>
        <w:br/>
        <w:t>2° Soit la copie de la décision de nomination selon les modalités prévues par le code général des collectivités territoriales, le code de l'action sociale et des familles, le code de la construction et de l'habitation, le code de l'éducation, le code de la santé publique et autres réglementations en vigueur.</w:t>
      </w:r>
    </w:p>
    <w:p w14:paraId="3C4C6929"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lastRenderedPageBreak/>
        <w:t xml:space="preserve">Versions </w:t>
      </w:r>
    </w:p>
    <w:p w14:paraId="5A6B100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5852B6FB"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78429E3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2EBD68F2"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7" w:history="1">
        <w:r w:rsidRPr="000370D5">
          <w:rPr>
            <w:rFonts w:ascii="Times New Roman" w:eastAsia="Times New Roman" w:hAnsi="Times New Roman" w:cs="Arial"/>
            <w:color w:val="4A5E81"/>
            <w:sz w:val="24"/>
            <w:szCs w:val="24"/>
            <w:u w:val="single"/>
            <w:lang w:eastAsia="fr-FR"/>
          </w:rPr>
          <w:t>Article 8</w:t>
        </w:r>
      </w:hyperlink>
    </w:p>
    <w:p w14:paraId="336FDD36"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L'accréditation d'un suppléant ou d'un délégataire de l'ordonnateur d'une personne morale énumérée à l'article 9 s'opère par notification au comptable public assignataire d'un formulaire conforme au modèle fixé en annexe II.</w:t>
      </w:r>
      <w:r w:rsidRPr="000370D5">
        <w:rPr>
          <w:rFonts w:ascii="sourcesanspro" w:eastAsia="Times New Roman" w:hAnsi="sourcesanspro" w:cs="Arial"/>
          <w:color w:val="000000"/>
          <w:sz w:val="24"/>
          <w:szCs w:val="24"/>
          <w:lang w:eastAsia="fr-FR"/>
        </w:rPr>
        <w:br/>
        <w:t xml:space="preserve">Ce formulaire est signé par l'ordonnateur accrédité auprès du comptable et par son délégataire. Est jointe au formulaire d'accréditation la copie de la décision de l'ordonnateur portant délégation qui précise la liste exhaustive des compétences de l'ordonnateur, énumérées par le </w:t>
      </w:r>
      <w:hyperlink r:id="rId28" w:tooltip="Décret n°2012-1246  du 7 novembre 2012 (V)" w:history="1">
        <w:r w:rsidRPr="000370D5">
          <w:rPr>
            <w:rFonts w:ascii="Times New Roman" w:eastAsia="Times New Roman" w:hAnsi="Times New Roman" w:cs="Arial"/>
            <w:color w:val="4A5E81"/>
            <w:sz w:val="24"/>
            <w:szCs w:val="24"/>
            <w:u w:val="single"/>
            <w:lang w:eastAsia="fr-FR"/>
          </w:rPr>
          <w:t>décret du 7 novembre 2012 susvisé</w:t>
        </w:r>
      </w:hyperlink>
      <w:r w:rsidRPr="000370D5">
        <w:rPr>
          <w:rFonts w:ascii="sourcesanspro" w:eastAsia="Times New Roman" w:hAnsi="sourcesanspro" w:cs="Arial"/>
          <w:color w:val="000000"/>
          <w:sz w:val="24"/>
          <w:szCs w:val="24"/>
          <w:lang w:eastAsia="fr-FR"/>
        </w:rPr>
        <w:t>, que le délégataire est autorisé à exercer.</w:t>
      </w:r>
    </w:p>
    <w:p w14:paraId="65863D8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69F346D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34F2C94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611FA032"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15519959"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7674B67B"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TITRE III : ACCRÉDITATION DES ORDONNATEURS DES PERSONNES MORALES ÉNUMÉRÉES AUX 4°, 5° ET 6° DE L'ARTICLE 1er DU DÉCRET DU 7 NOVEMBRE 2012 SUSVISÉ (Articles 9 à 12)</w:t>
      </w:r>
    </w:p>
    <w:p w14:paraId="76899400"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29" w:history="1">
        <w:r w:rsidRPr="000370D5">
          <w:rPr>
            <w:rFonts w:ascii="Times New Roman" w:eastAsia="Times New Roman" w:hAnsi="Times New Roman" w:cs="Arial"/>
            <w:color w:val="4A5E81"/>
            <w:sz w:val="24"/>
            <w:szCs w:val="24"/>
            <w:u w:val="single"/>
            <w:lang w:eastAsia="fr-FR"/>
          </w:rPr>
          <w:t>Article 9</w:t>
        </w:r>
      </w:hyperlink>
    </w:p>
    <w:p w14:paraId="16FFC601"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0" w:history="1">
        <w:r w:rsidRPr="000370D5">
          <w:rPr>
            <w:rFonts w:ascii="Times New Roman" w:eastAsia="Times New Roman" w:hAnsi="Times New Roman" w:cs="Arial"/>
            <w:color w:val="4A5E81"/>
            <w:sz w:val="24"/>
            <w:szCs w:val="24"/>
            <w:u w:val="single"/>
            <w:lang w:eastAsia="fr-FR"/>
          </w:rPr>
          <w:t>Modifié par Arrêté du 10 février 2022 - art. 1</w:t>
        </w:r>
        <w:r w:rsidRPr="000370D5">
          <w:rPr>
            <w:rFonts w:ascii="sourcesanspro" w:eastAsia="Times New Roman" w:hAnsi="sourcesanspro" w:cs="Arial"/>
            <w:color w:val="4A5E81"/>
            <w:sz w:val="24"/>
            <w:szCs w:val="24"/>
            <w:u w:val="single"/>
            <w:lang w:eastAsia="fr-FR"/>
          </w:rPr>
          <w:br/>
        </w:r>
      </w:hyperlink>
    </w:p>
    <w:p w14:paraId="6D5BCD8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Les ordonnateurs principaux pour les personnes morales mentionnées aux 4°, 5° et 6° de l'</w:t>
      </w:r>
      <w:hyperlink r:id="rId31" w:history="1">
        <w:r w:rsidRPr="000370D5">
          <w:rPr>
            <w:rFonts w:ascii="Times New Roman" w:eastAsia="Times New Roman" w:hAnsi="Times New Roman" w:cs="Arial"/>
            <w:color w:val="4A5E81"/>
            <w:sz w:val="24"/>
            <w:szCs w:val="24"/>
            <w:u w:val="single"/>
            <w:lang w:eastAsia="fr-FR"/>
          </w:rPr>
          <w:t>article 1er</w:t>
        </w:r>
      </w:hyperlink>
      <w:r w:rsidRPr="000370D5">
        <w:rPr>
          <w:rFonts w:ascii="sourcesanspro" w:eastAsia="Times New Roman" w:hAnsi="sourcesanspro" w:cs="Arial"/>
          <w:color w:val="000000"/>
          <w:sz w:val="24"/>
          <w:szCs w:val="24"/>
          <w:lang w:eastAsia="fr-FR"/>
        </w:rPr>
        <w:t xml:space="preserve"> du décret du 7 novembre 2012 susvisé sont accrédités par la notification à l'agent comptable d'une copie de leur acte de nomination publié au Journal officiel de la République française ou à un Bulletin officiel.</w:t>
      </w:r>
    </w:p>
    <w:p w14:paraId="75E8CAF2"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 xml:space="preserve">Les ordonnateurs secondaires pour les personnes morales mentionnées à l'alinéa précédent sont accrédités par la notification à l'agent comptable </w:t>
      </w:r>
      <w:r w:rsidRPr="000370D5">
        <w:rPr>
          <w:rFonts w:ascii="sourcesanspro" w:eastAsia="Times New Roman" w:hAnsi="sourcesanspro" w:cs="Arial"/>
          <w:color w:val="000000"/>
          <w:sz w:val="24"/>
          <w:szCs w:val="24"/>
          <w:lang w:eastAsia="fr-FR"/>
        </w:rPr>
        <w:lastRenderedPageBreak/>
        <w:t>assignataire d'une copie de leur acte de nomination, de l'acte leur conférant délégation de pouvoir.</w:t>
      </w:r>
    </w:p>
    <w:p w14:paraId="7EBE9F8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 formulaire dont le modèle est fixé en annexe III est notifié à l'agent comptable à cet effet.</w:t>
      </w:r>
    </w:p>
    <w:p w14:paraId="71FAAA06"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85999F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6075A22D"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1BDB90AF"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514A5879"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2" w:history="1">
        <w:r w:rsidRPr="000370D5">
          <w:rPr>
            <w:rFonts w:ascii="Times New Roman" w:eastAsia="Times New Roman" w:hAnsi="Times New Roman" w:cs="Arial"/>
            <w:color w:val="4A5E81"/>
            <w:sz w:val="24"/>
            <w:szCs w:val="24"/>
            <w:u w:val="single"/>
            <w:lang w:eastAsia="fr-FR"/>
          </w:rPr>
          <w:t>Article 10</w:t>
        </w:r>
      </w:hyperlink>
    </w:p>
    <w:p w14:paraId="2C30FE10"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3" w:history="1">
        <w:r w:rsidRPr="000370D5">
          <w:rPr>
            <w:rFonts w:ascii="Times New Roman" w:eastAsia="Times New Roman" w:hAnsi="Times New Roman" w:cs="Arial"/>
            <w:color w:val="4A5E81"/>
            <w:sz w:val="24"/>
            <w:szCs w:val="24"/>
            <w:u w:val="single"/>
            <w:lang w:eastAsia="fr-FR"/>
          </w:rPr>
          <w:t>Modifié par Arrêté du 10 février 2022 - art. 1</w:t>
        </w:r>
        <w:r w:rsidRPr="000370D5">
          <w:rPr>
            <w:rFonts w:ascii="sourcesanspro" w:eastAsia="Times New Roman" w:hAnsi="sourcesanspro" w:cs="Arial"/>
            <w:color w:val="4A5E81"/>
            <w:sz w:val="24"/>
            <w:szCs w:val="24"/>
            <w:u w:val="single"/>
            <w:lang w:eastAsia="fr-FR"/>
          </w:rPr>
          <w:br/>
        </w:r>
      </w:hyperlink>
    </w:p>
    <w:p w14:paraId="6E8F7910"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Les délégataires ou suppléants des ordonnateurs des personnes morales mentionnées au premier alinéa de l'article 9 sont accrédités par la notification à l'agent comptable assignataire de l'acte leur conférant délégation de signature.</w:t>
      </w:r>
    </w:p>
    <w:p w14:paraId="11243F12"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Le formulaire dont le modèle est fixé en annexe IV est remis à l'agent comptable à cet effet.</w:t>
      </w:r>
    </w:p>
    <w:p w14:paraId="36944A84"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71FB6D89"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55A61AD4"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4" w:history="1">
        <w:r w:rsidRPr="000370D5">
          <w:rPr>
            <w:rFonts w:ascii="Times New Roman" w:eastAsia="Times New Roman" w:hAnsi="Times New Roman" w:cs="Arial"/>
            <w:color w:val="4A5E81"/>
            <w:sz w:val="24"/>
            <w:szCs w:val="24"/>
            <w:u w:val="single"/>
            <w:lang w:eastAsia="fr-FR"/>
          </w:rPr>
          <w:t>Article 11</w:t>
        </w:r>
      </w:hyperlink>
    </w:p>
    <w:p w14:paraId="60600CCF"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5" w:history="1">
        <w:r w:rsidRPr="000370D5">
          <w:rPr>
            <w:rFonts w:ascii="Times New Roman" w:eastAsia="Times New Roman" w:hAnsi="Times New Roman" w:cs="Arial"/>
            <w:color w:val="4A5E81"/>
            <w:sz w:val="24"/>
            <w:szCs w:val="24"/>
            <w:u w:val="single"/>
            <w:lang w:eastAsia="fr-FR"/>
          </w:rPr>
          <w:t>Modifié par Arrêté du 10 février 2022 - art. 2</w:t>
        </w:r>
        <w:r w:rsidRPr="000370D5">
          <w:rPr>
            <w:rFonts w:ascii="sourcesanspro" w:eastAsia="Times New Roman" w:hAnsi="sourcesanspro" w:cs="Arial"/>
            <w:color w:val="4A5E81"/>
            <w:sz w:val="24"/>
            <w:szCs w:val="24"/>
            <w:u w:val="single"/>
            <w:lang w:eastAsia="fr-FR"/>
          </w:rPr>
          <w:br/>
        </w:r>
      </w:hyperlink>
    </w:p>
    <w:p w14:paraId="5FD83A36"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Les dispositions définies aux articles 5 et 6 du titre 1er s'appliquent aux personnes morales énumérées aux 4°, 5° et 6° de </w:t>
      </w:r>
      <w:hyperlink r:id="rId36" w:history="1">
        <w:r w:rsidRPr="000370D5">
          <w:rPr>
            <w:rFonts w:ascii="Times New Roman" w:eastAsia="Times New Roman" w:hAnsi="Times New Roman" w:cs="Arial"/>
            <w:color w:val="4A5E81"/>
            <w:sz w:val="24"/>
            <w:szCs w:val="24"/>
            <w:u w:val="single"/>
            <w:lang w:eastAsia="fr-FR"/>
          </w:rPr>
          <w:t>l'article 1er</w:t>
        </w:r>
      </w:hyperlink>
      <w:r w:rsidRPr="000370D5">
        <w:rPr>
          <w:rFonts w:ascii="sourcesanspro" w:eastAsia="Times New Roman" w:hAnsi="sourcesanspro" w:cs="Arial"/>
          <w:color w:val="000000"/>
          <w:sz w:val="24"/>
          <w:szCs w:val="24"/>
          <w:lang w:eastAsia="fr-FR"/>
        </w:rPr>
        <w:t xml:space="preserve"> du décret du 7 novembre 2012 susvisé.</w:t>
      </w:r>
    </w:p>
    <w:p w14:paraId="053E21BB"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BA0BCEE"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207CC09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6CF446CD"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724D154A"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7" w:history="1">
        <w:r w:rsidRPr="000370D5">
          <w:rPr>
            <w:rFonts w:ascii="Times New Roman" w:eastAsia="Times New Roman" w:hAnsi="Times New Roman" w:cs="Arial"/>
            <w:color w:val="4A5E81"/>
            <w:sz w:val="24"/>
            <w:szCs w:val="24"/>
            <w:u w:val="single"/>
            <w:lang w:eastAsia="fr-FR"/>
          </w:rPr>
          <w:t>Article 12</w:t>
        </w:r>
      </w:hyperlink>
    </w:p>
    <w:p w14:paraId="1236AA9A"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Le directeur général des finances publiques est chargé de l'exécution du présent arrêté, qui sera publié au Journal officiel de la République française.</w:t>
      </w:r>
    </w:p>
    <w:p w14:paraId="563B8D04"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59DBFB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FD0096C" w14:textId="77777777" w:rsidR="000370D5" w:rsidRPr="000370D5" w:rsidRDefault="000370D5" w:rsidP="000370D5">
      <w:pPr>
        <w:numPr>
          <w:ilvl w:val="0"/>
          <w:numId w:val="2"/>
        </w:numPr>
        <w:shd w:val="clear" w:color="auto" w:fill="FFFFFF"/>
        <w:spacing w:before="100" w:beforeAutospacing="1" w:after="100" w:afterAutospacing="1" w:line="288" w:lineRule="atLeast"/>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bdr w:val="none" w:sz="0" w:space="0" w:color="auto" w:frame="1"/>
          <w:lang w:eastAsia="fr-FR"/>
        </w:rPr>
        <w:t>Replier</w:t>
      </w:r>
    </w:p>
    <w:p w14:paraId="7B065470" w14:textId="77777777" w:rsidR="000370D5" w:rsidRPr="000370D5" w:rsidRDefault="000370D5" w:rsidP="000370D5">
      <w:pPr>
        <w:shd w:val="clear" w:color="auto" w:fill="FFFFFF"/>
        <w:spacing w:after="120" w:line="240" w:lineRule="auto"/>
        <w:ind w:left="720"/>
        <w:outlineLvl w:val="2"/>
        <w:rPr>
          <w:rFonts w:ascii="sourcesanspro" w:eastAsia="Times New Roman" w:hAnsi="sourcesanspro" w:cs="Arial"/>
          <w:b/>
          <w:bCs/>
          <w:color w:val="D51622"/>
          <w:sz w:val="30"/>
          <w:szCs w:val="30"/>
          <w:lang w:eastAsia="fr-FR"/>
        </w:rPr>
      </w:pPr>
      <w:r w:rsidRPr="000370D5">
        <w:rPr>
          <w:rFonts w:ascii="sourcesanspro" w:eastAsia="Times New Roman" w:hAnsi="sourcesanspro" w:cs="Arial"/>
          <w:b/>
          <w:bCs/>
          <w:color w:val="D51622"/>
          <w:sz w:val="30"/>
          <w:szCs w:val="30"/>
          <w:lang w:eastAsia="fr-FR"/>
        </w:rPr>
        <w:t>Annexes (Articles Annexe I à Annexe IV)</w:t>
      </w:r>
    </w:p>
    <w:p w14:paraId="3CE25595"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38" w:history="1">
        <w:r w:rsidRPr="000370D5">
          <w:rPr>
            <w:rFonts w:ascii="Times New Roman" w:eastAsia="Times New Roman" w:hAnsi="Times New Roman" w:cs="Arial"/>
            <w:color w:val="4A5E81"/>
            <w:sz w:val="24"/>
            <w:szCs w:val="24"/>
            <w:u w:val="single"/>
            <w:lang w:eastAsia="fr-FR"/>
          </w:rPr>
          <w:t>Annexe I</w:t>
        </w:r>
      </w:hyperlink>
    </w:p>
    <w:p w14:paraId="51FA099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p>
    <w:p w14:paraId="004E1B1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DE L'ORDONNATEUR</w:t>
      </w:r>
    </w:p>
    <w:p w14:paraId="4F719D77"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54B2B7D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39"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6743CAFC"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r>
    </w:p>
    <w:p w14:paraId="2ECF0681"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p>
    <w:p w14:paraId="57395E5A"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p>
    <w:p w14:paraId="4EE5743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p>
    <w:p w14:paraId="53A853CC"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p>
    <w:p w14:paraId="7BA38F9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4CC7EBC5"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2CACB7AA"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Liens relatifs </w:t>
      </w:r>
    </w:p>
    <w:p w14:paraId="790EB917"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Liens relatifs</w:t>
      </w:r>
    </w:p>
    <w:p w14:paraId="44DF9A5F"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40" w:history="1">
        <w:r w:rsidRPr="000370D5">
          <w:rPr>
            <w:rFonts w:ascii="Times New Roman" w:eastAsia="Times New Roman" w:hAnsi="Times New Roman" w:cs="Arial"/>
            <w:color w:val="4A5E81"/>
            <w:sz w:val="24"/>
            <w:szCs w:val="24"/>
            <w:u w:val="single"/>
            <w:lang w:eastAsia="fr-FR"/>
          </w:rPr>
          <w:t>Annexe II</w:t>
        </w:r>
      </w:hyperlink>
    </w:p>
    <w:p w14:paraId="5132017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lastRenderedPageBreak/>
        <w:t>MODÈLE DU FORMULAIRE D'ACCRÉDITATION D'UN SUPPLÉANT</w:t>
      </w:r>
      <w:r w:rsidRPr="000370D5">
        <w:rPr>
          <w:rFonts w:ascii="sourcesanspro" w:eastAsia="Times New Roman" w:hAnsi="sourcesanspro" w:cs="Arial"/>
          <w:color w:val="000000"/>
          <w:sz w:val="24"/>
          <w:szCs w:val="24"/>
          <w:lang w:eastAsia="fr-FR"/>
        </w:rPr>
        <w:br/>
        <w:t>OU D'UN DÉLÉGATAIRE DE L'ORDONNATEUR</w:t>
      </w:r>
    </w:p>
    <w:p w14:paraId="066EC245"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621F7F98"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41"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6D6EE2B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51FBF03A"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93BBD02"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42" w:history="1">
        <w:r w:rsidRPr="000370D5">
          <w:rPr>
            <w:rFonts w:ascii="Times New Roman" w:eastAsia="Times New Roman" w:hAnsi="Times New Roman" w:cs="Arial"/>
            <w:color w:val="4A5E81"/>
            <w:sz w:val="24"/>
            <w:szCs w:val="24"/>
            <w:u w:val="single"/>
            <w:lang w:eastAsia="fr-FR"/>
          </w:rPr>
          <w:t>Annexe III</w:t>
        </w:r>
      </w:hyperlink>
    </w:p>
    <w:p w14:paraId="13CECAB3"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DE L'ORDONNATEUR D'UN ORGANISME PUBLIC</w:t>
      </w:r>
    </w:p>
    <w:p w14:paraId="7F42E7C0"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44C1AFD4"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43"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55833440"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25786C18"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17D79D54" w14:textId="77777777" w:rsidR="000370D5" w:rsidRPr="000370D5" w:rsidRDefault="000370D5" w:rsidP="000370D5">
      <w:pPr>
        <w:numPr>
          <w:ilvl w:val="1"/>
          <w:numId w:val="2"/>
        </w:numPr>
        <w:shd w:val="clear" w:color="auto" w:fill="FFFFFF"/>
        <w:spacing w:after="240" w:line="288" w:lineRule="atLeast"/>
        <w:rPr>
          <w:rFonts w:ascii="sourcesanspro" w:eastAsia="Times New Roman" w:hAnsi="sourcesanspro" w:cs="Arial"/>
          <w:color w:val="000000"/>
          <w:sz w:val="24"/>
          <w:szCs w:val="24"/>
          <w:lang w:eastAsia="fr-FR"/>
        </w:rPr>
      </w:pPr>
      <w:hyperlink r:id="rId44" w:history="1">
        <w:r w:rsidRPr="000370D5">
          <w:rPr>
            <w:rFonts w:ascii="Times New Roman" w:eastAsia="Times New Roman" w:hAnsi="Times New Roman" w:cs="Arial"/>
            <w:color w:val="4A5E81"/>
            <w:sz w:val="24"/>
            <w:szCs w:val="24"/>
            <w:u w:val="single"/>
            <w:lang w:eastAsia="fr-FR"/>
          </w:rPr>
          <w:t>Annexe IV</w:t>
        </w:r>
      </w:hyperlink>
    </w:p>
    <w:p w14:paraId="45BB535E"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MODÈLE DU FORMULAIRE D'ACCRÉDITATION D'UN SUPPLÉANT OU D'UN DÉLÉGATAIRE</w:t>
      </w:r>
      <w:r w:rsidRPr="000370D5">
        <w:rPr>
          <w:rFonts w:ascii="sourcesanspro" w:eastAsia="Times New Roman" w:hAnsi="sourcesanspro" w:cs="Arial"/>
          <w:color w:val="000000"/>
          <w:sz w:val="24"/>
          <w:szCs w:val="24"/>
          <w:lang w:eastAsia="fr-FR"/>
        </w:rPr>
        <w:br/>
        <w:t>DE L'ORDONNATEUR D'UN ORGANISME PUBLIC</w:t>
      </w:r>
    </w:p>
    <w:p w14:paraId="3E7A0B4D"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br/>
        <w:t>Vous pouvez consulter le formulaire dans le JO</w:t>
      </w:r>
      <w:r w:rsidRPr="000370D5">
        <w:rPr>
          <w:rFonts w:ascii="sourcesanspro" w:eastAsia="Times New Roman" w:hAnsi="sourcesanspro" w:cs="Arial"/>
          <w:color w:val="000000"/>
          <w:sz w:val="24"/>
          <w:szCs w:val="24"/>
          <w:lang w:eastAsia="fr-FR"/>
        </w:rPr>
        <w:br/>
        <w:t xml:space="preserve">n° 181 du 06/08/2013 texte numéro 53 à l'adresse suivante </w:t>
      </w:r>
    </w:p>
    <w:p w14:paraId="6B104DC1" w14:textId="77777777" w:rsidR="000370D5" w:rsidRPr="000370D5" w:rsidRDefault="000370D5" w:rsidP="000370D5">
      <w:pPr>
        <w:shd w:val="clear" w:color="auto" w:fill="FFFFFF"/>
        <w:spacing w:after="240" w:line="288" w:lineRule="atLeast"/>
        <w:ind w:left="1440"/>
        <w:rPr>
          <w:rFonts w:ascii="sourcesanspro" w:eastAsia="Times New Roman" w:hAnsi="sourcesanspro" w:cs="Arial"/>
          <w:color w:val="000000"/>
          <w:sz w:val="24"/>
          <w:szCs w:val="24"/>
          <w:lang w:eastAsia="fr-FR"/>
        </w:rPr>
      </w:pPr>
      <w:hyperlink r:id="rId45" w:tgtFrame="_blank" w:history="1">
        <w:r w:rsidRPr="000370D5">
          <w:rPr>
            <w:rFonts w:ascii="Times New Roman" w:eastAsia="Times New Roman" w:hAnsi="Times New Roman" w:cs="Arial"/>
            <w:color w:val="4A5E81"/>
            <w:sz w:val="24"/>
            <w:szCs w:val="24"/>
            <w:u w:val="single"/>
            <w:lang w:eastAsia="fr-FR"/>
          </w:rPr>
          <w:t>http://www.legifrance.gouv.fr/jopdf/common/jo_pdf.jsp?numJO=0&amp;dateJO=20130806&amp;numTexte=53&amp;pageDebut=&amp;pageFin=</w:t>
        </w:r>
      </w:hyperlink>
    </w:p>
    <w:p w14:paraId="6B83DB93"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 xml:space="preserve">Versions </w:t>
      </w:r>
    </w:p>
    <w:p w14:paraId="3C8B76FC" w14:textId="77777777" w:rsidR="000370D5" w:rsidRPr="000370D5" w:rsidRDefault="000370D5" w:rsidP="000370D5">
      <w:pPr>
        <w:shd w:val="clear" w:color="auto" w:fill="FFFFFF"/>
        <w:spacing w:beforeAutospacing="1" w:after="0" w:afterAutospacing="1" w:line="288" w:lineRule="atLeast"/>
        <w:ind w:left="1440"/>
        <w:rPr>
          <w:rFonts w:ascii="sourcesanspro" w:eastAsia="Times New Roman" w:hAnsi="sourcesanspro" w:cs="Arial"/>
          <w:color w:val="000000"/>
          <w:sz w:val="24"/>
          <w:szCs w:val="24"/>
          <w:lang w:eastAsia="fr-FR"/>
        </w:rPr>
      </w:pPr>
      <w:r w:rsidRPr="000370D5">
        <w:rPr>
          <w:rFonts w:ascii="sourcesanspro" w:eastAsia="Times New Roman" w:hAnsi="sourcesanspro" w:cs="Arial"/>
          <w:color w:val="000000"/>
          <w:sz w:val="24"/>
          <w:szCs w:val="24"/>
          <w:lang w:eastAsia="fr-FR"/>
        </w:rPr>
        <w:t>Versions</w:t>
      </w:r>
    </w:p>
    <w:p w14:paraId="4D6080A1" w14:textId="77777777" w:rsidR="000370D5" w:rsidRPr="000370D5" w:rsidRDefault="000370D5" w:rsidP="000370D5">
      <w:pPr>
        <w:shd w:val="clear" w:color="auto" w:fill="FFFFFF"/>
        <w:spacing w:after="240" w:line="288" w:lineRule="atLeast"/>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br/>
        <w:t>Fait le 25 juillet 2013.</w:t>
      </w:r>
    </w:p>
    <w:p w14:paraId="0A338D96" w14:textId="77777777" w:rsidR="000370D5" w:rsidRPr="000370D5" w:rsidRDefault="000370D5" w:rsidP="000370D5">
      <w:pPr>
        <w:shd w:val="clear" w:color="auto" w:fill="FFFFFF"/>
        <w:spacing w:after="240" w:line="288" w:lineRule="atLeast"/>
        <w:jc w:val="center"/>
        <w:rPr>
          <w:rFonts w:ascii="sourcesanspro" w:eastAsia="Times New Roman" w:hAnsi="sourcesanspro" w:cs="Arial"/>
          <w:color w:val="000000"/>
          <w:sz w:val="21"/>
          <w:szCs w:val="21"/>
          <w:lang w:eastAsia="fr-FR"/>
        </w:rPr>
      </w:pPr>
      <w:r w:rsidRPr="000370D5">
        <w:rPr>
          <w:rFonts w:ascii="sourcesanspro" w:eastAsia="Times New Roman" w:hAnsi="sourcesanspro" w:cs="Arial"/>
          <w:color w:val="000000"/>
          <w:sz w:val="21"/>
          <w:szCs w:val="21"/>
          <w:lang w:eastAsia="fr-FR"/>
        </w:rPr>
        <w:lastRenderedPageBreak/>
        <w:br/>
        <w:t>Pour le ministre et par délégation :</w:t>
      </w:r>
      <w:r w:rsidRPr="000370D5">
        <w:rPr>
          <w:rFonts w:ascii="sourcesanspro" w:eastAsia="Times New Roman" w:hAnsi="sourcesanspro" w:cs="Arial"/>
          <w:color w:val="000000"/>
          <w:sz w:val="21"/>
          <w:szCs w:val="21"/>
          <w:lang w:eastAsia="fr-FR"/>
        </w:rPr>
        <w:br/>
        <w:t>Le directeur général</w:t>
      </w:r>
      <w:r w:rsidRPr="000370D5">
        <w:rPr>
          <w:rFonts w:ascii="sourcesanspro" w:eastAsia="Times New Roman" w:hAnsi="sourcesanspro" w:cs="Arial"/>
          <w:color w:val="000000"/>
          <w:sz w:val="21"/>
          <w:szCs w:val="21"/>
          <w:lang w:eastAsia="fr-FR"/>
        </w:rPr>
        <w:br/>
        <w:t>des finances publiques,</w:t>
      </w:r>
      <w:r w:rsidRPr="000370D5">
        <w:rPr>
          <w:rFonts w:ascii="sourcesanspro" w:eastAsia="Times New Roman" w:hAnsi="sourcesanspro" w:cs="Arial"/>
          <w:color w:val="000000"/>
          <w:sz w:val="21"/>
          <w:szCs w:val="21"/>
          <w:lang w:eastAsia="fr-FR"/>
        </w:rPr>
        <w:br/>
        <w:t xml:space="preserve">B. </w:t>
      </w:r>
      <w:proofErr w:type="spellStart"/>
      <w:r w:rsidRPr="000370D5">
        <w:rPr>
          <w:rFonts w:ascii="sourcesanspro" w:eastAsia="Times New Roman" w:hAnsi="sourcesanspro" w:cs="Arial"/>
          <w:color w:val="000000"/>
          <w:sz w:val="21"/>
          <w:szCs w:val="21"/>
          <w:lang w:eastAsia="fr-FR"/>
        </w:rPr>
        <w:t>Bézard</w:t>
      </w:r>
      <w:proofErr w:type="spellEnd"/>
    </w:p>
    <w:p w14:paraId="7DFD9866" w14:textId="77777777" w:rsidR="004E61AD" w:rsidRDefault="004E61AD"/>
    <w:sectPr w:rsidR="004E61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sanspro">
    <w:altName w:val="Calibri"/>
    <w:charset w:val="00"/>
    <w:family w:val="auto"/>
    <w:pitch w:val="default"/>
  </w:font>
  <w:font w:name="Univers LT Std">
    <w:altName w:val="Calibri"/>
    <w:panose1 w:val="00000000000000000000"/>
    <w:charset w:val="00"/>
    <w:family w:val="swiss"/>
    <w:notTrueType/>
    <w:pitch w:val="default"/>
    <w:sig w:usb0="00000003" w:usb1="00000000" w:usb2="00000000" w:usb3="00000000" w:csb0="00000001" w:csb1="00000000"/>
  </w:font>
  <w:font w:name="robotoslab">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9C1CED"/>
    <w:multiLevelType w:val="multilevel"/>
    <w:tmpl w:val="E3F0F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261DDA"/>
    <w:multiLevelType w:val="multilevel"/>
    <w:tmpl w:val="C130C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1275743">
    <w:abstractNumId w:val="1"/>
  </w:num>
  <w:num w:numId="2" w16cid:durableId="602349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D5"/>
    <w:rsid w:val="000138EA"/>
    <w:rsid w:val="000370D5"/>
    <w:rsid w:val="004E61AD"/>
    <w:rsid w:val="005C5CE8"/>
    <w:rsid w:val="007B4FA3"/>
    <w:rsid w:val="00CE35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822A01"/>
  <w15:chartTrackingRefBased/>
  <w15:docId w15:val="{6D7F49F8-2092-4E78-AFF6-DB7869CA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370D5"/>
    <w:pPr>
      <w:spacing w:after="120" w:line="240" w:lineRule="auto"/>
      <w:outlineLvl w:val="2"/>
    </w:pPr>
    <w:rPr>
      <w:rFonts w:ascii="sourcesanspro" w:eastAsia="Times New Roman" w:hAnsi="sourcesanspro" w:cs="Times New Roman"/>
      <w:b/>
      <w:bCs/>
      <w:color w:val="D51622"/>
      <w:sz w:val="30"/>
      <w:szCs w:val="3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370D5"/>
    <w:rPr>
      <w:rFonts w:ascii="sourcesanspro" w:eastAsia="Times New Roman" w:hAnsi="sourcesanspro" w:cs="Times New Roman"/>
      <w:b/>
      <w:bCs/>
      <w:color w:val="D51622"/>
      <w:sz w:val="30"/>
      <w:szCs w:val="30"/>
      <w:lang w:eastAsia="fr-FR"/>
    </w:rPr>
  </w:style>
  <w:style w:type="character" w:styleId="Lienhypertexte">
    <w:name w:val="Hyperlink"/>
    <w:basedOn w:val="Policepardfaut"/>
    <w:uiPriority w:val="99"/>
    <w:semiHidden/>
    <w:unhideWhenUsed/>
    <w:rsid w:val="000370D5"/>
    <w:rPr>
      <w:color w:val="4A5E81"/>
      <w:u w:val="single"/>
      <w:shd w:val="clear" w:color="auto" w:fill="auto"/>
    </w:rPr>
  </w:style>
  <w:style w:type="paragraph" w:styleId="NormalWeb">
    <w:name w:val="Normal (Web)"/>
    <w:basedOn w:val="Normal"/>
    <w:uiPriority w:val="99"/>
    <w:semiHidden/>
    <w:unhideWhenUsed/>
    <w:rsid w:val="000370D5"/>
    <w:pPr>
      <w:spacing w:after="240" w:line="240" w:lineRule="auto"/>
    </w:pPr>
    <w:rPr>
      <w:rFonts w:ascii="Times New Roman" w:eastAsia="Times New Roman" w:hAnsi="Times New Roman" w:cs="Times New Roman"/>
      <w:sz w:val="24"/>
      <w:szCs w:val="24"/>
      <w:lang w:eastAsia="fr-FR"/>
    </w:rPr>
  </w:style>
  <w:style w:type="paragraph" w:customStyle="1" w:styleId="Date1">
    <w:name w:val="Date1"/>
    <w:basedOn w:val="Normal"/>
    <w:rsid w:val="000370D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name-article">
    <w:name w:val="name-article"/>
    <w:basedOn w:val="Normal"/>
    <w:rsid w:val="000370D5"/>
    <w:pPr>
      <w:spacing w:after="240" w:line="240" w:lineRule="auto"/>
    </w:pPr>
    <w:rPr>
      <w:rFonts w:ascii="Times New Roman" w:eastAsia="Times New Roman" w:hAnsi="Times New Roman" w:cs="Times New Roman"/>
      <w:sz w:val="24"/>
      <w:szCs w:val="24"/>
      <w:lang w:eastAsia="fr-FR"/>
    </w:rPr>
  </w:style>
  <w:style w:type="paragraph" w:customStyle="1" w:styleId="opened">
    <w:name w:val="opened"/>
    <w:basedOn w:val="Normal"/>
    <w:rsid w:val="000370D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idden-element1">
    <w:name w:val="hidden-element1"/>
    <w:basedOn w:val="Policepardfaut"/>
    <w:rsid w:val="000370D5"/>
    <w:rPr>
      <w:bdr w:val="none" w:sz="0" w:space="0" w:color="auto" w:frame="1"/>
    </w:rPr>
  </w:style>
  <w:style w:type="paragraph" w:customStyle="1" w:styleId="Default">
    <w:name w:val="Default"/>
    <w:rsid w:val="007B4FA3"/>
    <w:pPr>
      <w:autoSpaceDE w:val="0"/>
      <w:autoSpaceDN w:val="0"/>
      <w:adjustRightInd w:val="0"/>
      <w:spacing w:after="0" w:line="240" w:lineRule="auto"/>
    </w:pPr>
    <w:rPr>
      <w:rFonts w:ascii="Univers LT Std" w:hAnsi="Univers LT Std" w:cs="Univers LT St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9664713">
      <w:bodyDiv w:val="1"/>
      <w:marLeft w:val="0"/>
      <w:marRight w:val="0"/>
      <w:marTop w:val="0"/>
      <w:marBottom w:val="0"/>
      <w:divBdr>
        <w:top w:val="none" w:sz="0" w:space="0" w:color="auto"/>
        <w:left w:val="none" w:sz="0" w:space="0" w:color="auto"/>
        <w:bottom w:val="none" w:sz="0" w:space="0" w:color="auto"/>
        <w:right w:val="none" w:sz="0" w:space="0" w:color="auto"/>
      </w:divBdr>
      <w:divsChild>
        <w:div w:id="909147878">
          <w:marLeft w:val="0"/>
          <w:marRight w:val="0"/>
          <w:marTop w:val="0"/>
          <w:marBottom w:val="0"/>
          <w:divBdr>
            <w:top w:val="none" w:sz="0" w:space="0" w:color="auto"/>
            <w:left w:val="none" w:sz="0" w:space="0" w:color="auto"/>
            <w:bottom w:val="none" w:sz="0" w:space="0" w:color="auto"/>
            <w:right w:val="none" w:sz="0" w:space="0" w:color="auto"/>
          </w:divBdr>
          <w:divsChild>
            <w:div w:id="1183082651">
              <w:marLeft w:val="0"/>
              <w:marRight w:val="0"/>
              <w:marTop w:val="0"/>
              <w:marBottom w:val="0"/>
              <w:divBdr>
                <w:top w:val="none" w:sz="0" w:space="0" w:color="auto"/>
                <w:left w:val="none" w:sz="0" w:space="0" w:color="auto"/>
                <w:bottom w:val="none" w:sz="0" w:space="0" w:color="auto"/>
                <w:right w:val="none" w:sz="0" w:space="0" w:color="auto"/>
              </w:divBdr>
              <w:divsChild>
                <w:div w:id="1480878843">
                  <w:marLeft w:val="0"/>
                  <w:marRight w:val="0"/>
                  <w:marTop w:val="0"/>
                  <w:marBottom w:val="0"/>
                  <w:divBdr>
                    <w:top w:val="none" w:sz="0" w:space="0" w:color="auto"/>
                    <w:left w:val="none" w:sz="0" w:space="0" w:color="auto"/>
                    <w:bottom w:val="none" w:sz="0" w:space="0" w:color="auto"/>
                    <w:right w:val="none" w:sz="0" w:space="0" w:color="auto"/>
                  </w:divBdr>
                  <w:divsChild>
                    <w:div w:id="324820253">
                      <w:marLeft w:val="0"/>
                      <w:marRight w:val="0"/>
                      <w:marTop w:val="0"/>
                      <w:marBottom w:val="0"/>
                      <w:divBdr>
                        <w:top w:val="none" w:sz="0" w:space="0" w:color="auto"/>
                        <w:left w:val="none" w:sz="0" w:space="0" w:color="auto"/>
                        <w:bottom w:val="none" w:sz="0" w:space="0" w:color="auto"/>
                        <w:right w:val="none" w:sz="0" w:space="0" w:color="auto"/>
                      </w:divBdr>
                      <w:divsChild>
                        <w:div w:id="1240023465">
                          <w:marLeft w:val="0"/>
                          <w:marRight w:val="0"/>
                          <w:marTop w:val="0"/>
                          <w:marBottom w:val="0"/>
                          <w:divBdr>
                            <w:top w:val="single" w:sz="6" w:space="11" w:color="DBDBDB"/>
                            <w:left w:val="none" w:sz="0" w:space="0" w:color="auto"/>
                            <w:bottom w:val="single" w:sz="6" w:space="11" w:color="DBDBDB"/>
                            <w:right w:val="none" w:sz="0" w:space="0" w:color="auto"/>
                          </w:divBdr>
                        </w:div>
                        <w:div w:id="1609893979">
                          <w:marLeft w:val="0"/>
                          <w:marRight w:val="0"/>
                          <w:marTop w:val="0"/>
                          <w:marBottom w:val="0"/>
                          <w:divBdr>
                            <w:top w:val="none" w:sz="0" w:space="0" w:color="auto"/>
                            <w:left w:val="none" w:sz="0" w:space="0" w:color="auto"/>
                            <w:bottom w:val="none" w:sz="0" w:space="0" w:color="auto"/>
                            <w:right w:val="none" w:sz="0" w:space="0" w:color="auto"/>
                          </w:divBdr>
                          <w:divsChild>
                            <w:div w:id="392627680">
                              <w:marLeft w:val="0"/>
                              <w:marRight w:val="0"/>
                              <w:marTop w:val="0"/>
                              <w:marBottom w:val="150"/>
                              <w:divBdr>
                                <w:top w:val="none" w:sz="0" w:space="0" w:color="auto"/>
                                <w:left w:val="none" w:sz="0" w:space="0" w:color="auto"/>
                                <w:bottom w:val="none" w:sz="0" w:space="0" w:color="auto"/>
                                <w:right w:val="none" w:sz="0" w:space="0" w:color="auto"/>
                              </w:divBdr>
                            </w:div>
                            <w:div w:id="1975984031">
                              <w:marLeft w:val="0"/>
                              <w:marRight w:val="0"/>
                              <w:marTop w:val="0"/>
                              <w:marBottom w:val="0"/>
                              <w:divBdr>
                                <w:top w:val="none" w:sz="0" w:space="0" w:color="auto"/>
                                <w:left w:val="none" w:sz="0" w:space="0" w:color="auto"/>
                                <w:bottom w:val="none" w:sz="0" w:space="0" w:color="auto"/>
                                <w:right w:val="none" w:sz="0" w:space="0" w:color="auto"/>
                              </w:divBdr>
                              <w:divsChild>
                                <w:div w:id="1506748929">
                                  <w:marLeft w:val="0"/>
                                  <w:marRight w:val="0"/>
                                  <w:marTop w:val="0"/>
                                  <w:marBottom w:val="0"/>
                                  <w:divBdr>
                                    <w:top w:val="none" w:sz="0" w:space="0" w:color="auto"/>
                                    <w:left w:val="none" w:sz="0" w:space="0" w:color="auto"/>
                                    <w:bottom w:val="none" w:sz="0" w:space="0" w:color="auto"/>
                                    <w:right w:val="none" w:sz="0" w:space="0" w:color="auto"/>
                                  </w:divBdr>
                                  <w:divsChild>
                                    <w:div w:id="1610816045">
                                      <w:marLeft w:val="0"/>
                                      <w:marRight w:val="0"/>
                                      <w:marTop w:val="0"/>
                                      <w:marBottom w:val="0"/>
                                      <w:divBdr>
                                        <w:top w:val="none" w:sz="0" w:space="0" w:color="auto"/>
                                        <w:left w:val="none" w:sz="0" w:space="0" w:color="auto"/>
                                        <w:bottom w:val="none" w:sz="0" w:space="0" w:color="auto"/>
                                        <w:right w:val="none" w:sz="0" w:space="0" w:color="auto"/>
                                      </w:divBdr>
                                    </w:div>
                                    <w:div w:id="931473978">
                                      <w:marLeft w:val="0"/>
                                      <w:marRight w:val="0"/>
                                      <w:marTop w:val="0"/>
                                      <w:marBottom w:val="0"/>
                                      <w:divBdr>
                                        <w:top w:val="none" w:sz="0" w:space="0" w:color="auto"/>
                                        <w:left w:val="none" w:sz="0" w:space="0" w:color="auto"/>
                                        <w:bottom w:val="none" w:sz="0" w:space="0" w:color="auto"/>
                                        <w:right w:val="none" w:sz="0" w:space="0" w:color="auto"/>
                                      </w:divBdr>
                                    </w:div>
                                    <w:div w:id="397627685">
                                      <w:marLeft w:val="0"/>
                                      <w:marRight w:val="0"/>
                                      <w:marTop w:val="0"/>
                                      <w:marBottom w:val="0"/>
                                      <w:divBdr>
                                        <w:top w:val="none" w:sz="0" w:space="0" w:color="auto"/>
                                        <w:left w:val="none" w:sz="0" w:space="0" w:color="auto"/>
                                        <w:bottom w:val="none" w:sz="0" w:space="0" w:color="auto"/>
                                        <w:right w:val="none" w:sz="0" w:space="0" w:color="auto"/>
                                      </w:divBdr>
                                    </w:div>
                                    <w:div w:id="71920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365745">
                              <w:marLeft w:val="0"/>
                              <w:marRight w:val="0"/>
                              <w:marTop w:val="0"/>
                              <w:marBottom w:val="0"/>
                              <w:divBdr>
                                <w:top w:val="none" w:sz="0" w:space="0" w:color="auto"/>
                                <w:left w:val="none" w:sz="0" w:space="0" w:color="auto"/>
                                <w:bottom w:val="none" w:sz="0" w:space="0" w:color="auto"/>
                                <w:right w:val="none" w:sz="0" w:space="0" w:color="auto"/>
                              </w:divBdr>
                            </w:div>
                            <w:div w:id="1030226211">
                              <w:marLeft w:val="0"/>
                              <w:marRight w:val="0"/>
                              <w:marTop w:val="0"/>
                              <w:marBottom w:val="0"/>
                              <w:divBdr>
                                <w:top w:val="none" w:sz="0" w:space="0" w:color="auto"/>
                                <w:left w:val="none" w:sz="0" w:space="0" w:color="auto"/>
                                <w:bottom w:val="none" w:sz="0" w:space="0" w:color="auto"/>
                                <w:right w:val="none" w:sz="0" w:space="0" w:color="auto"/>
                              </w:divBdr>
                              <w:divsChild>
                                <w:div w:id="1928070968">
                                  <w:marLeft w:val="0"/>
                                  <w:marRight w:val="0"/>
                                  <w:marTop w:val="0"/>
                                  <w:marBottom w:val="0"/>
                                  <w:divBdr>
                                    <w:top w:val="none" w:sz="0" w:space="0" w:color="auto"/>
                                    <w:left w:val="none" w:sz="0" w:space="0" w:color="auto"/>
                                    <w:bottom w:val="none" w:sz="0" w:space="0" w:color="auto"/>
                                    <w:right w:val="none" w:sz="0" w:space="0" w:color="auto"/>
                                  </w:divBdr>
                                </w:div>
                                <w:div w:id="2138527302">
                                  <w:marLeft w:val="0"/>
                                  <w:marRight w:val="0"/>
                                  <w:marTop w:val="0"/>
                                  <w:marBottom w:val="0"/>
                                  <w:divBdr>
                                    <w:top w:val="none" w:sz="0" w:space="0" w:color="auto"/>
                                    <w:left w:val="none" w:sz="0" w:space="0" w:color="auto"/>
                                    <w:bottom w:val="none" w:sz="0" w:space="0" w:color="auto"/>
                                    <w:right w:val="none" w:sz="0" w:space="0" w:color="auto"/>
                                  </w:divBdr>
                                </w:div>
                                <w:div w:id="1119641495">
                                  <w:marLeft w:val="0"/>
                                  <w:marRight w:val="0"/>
                                  <w:marTop w:val="75"/>
                                  <w:marBottom w:val="0"/>
                                  <w:divBdr>
                                    <w:top w:val="none" w:sz="0" w:space="0" w:color="auto"/>
                                    <w:left w:val="none" w:sz="0" w:space="0" w:color="auto"/>
                                    <w:bottom w:val="none" w:sz="0" w:space="0" w:color="auto"/>
                                    <w:right w:val="none" w:sz="0" w:space="0" w:color="auto"/>
                                  </w:divBdr>
                                  <w:divsChild>
                                    <w:div w:id="342784901">
                                      <w:marLeft w:val="0"/>
                                      <w:marRight w:val="0"/>
                                      <w:marTop w:val="0"/>
                                      <w:marBottom w:val="0"/>
                                      <w:divBdr>
                                        <w:top w:val="none" w:sz="0" w:space="0" w:color="auto"/>
                                        <w:left w:val="none" w:sz="0" w:space="0" w:color="auto"/>
                                        <w:bottom w:val="none" w:sz="0" w:space="0" w:color="auto"/>
                                        <w:right w:val="none" w:sz="0" w:space="0" w:color="auto"/>
                                      </w:divBdr>
                                      <w:divsChild>
                                        <w:div w:id="17299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23051">
                              <w:marLeft w:val="0"/>
                              <w:marRight w:val="0"/>
                              <w:marTop w:val="0"/>
                              <w:marBottom w:val="0"/>
                              <w:divBdr>
                                <w:top w:val="none" w:sz="0" w:space="0" w:color="auto"/>
                                <w:left w:val="none" w:sz="0" w:space="0" w:color="auto"/>
                                <w:bottom w:val="none" w:sz="0" w:space="0" w:color="auto"/>
                                <w:right w:val="none" w:sz="0" w:space="0" w:color="auto"/>
                              </w:divBdr>
                              <w:divsChild>
                                <w:div w:id="437259599">
                                  <w:marLeft w:val="0"/>
                                  <w:marRight w:val="0"/>
                                  <w:marTop w:val="0"/>
                                  <w:marBottom w:val="0"/>
                                  <w:divBdr>
                                    <w:top w:val="none" w:sz="0" w:space="0" w:color="auto"/>
                                    <w:left w:val="none" w:sz="0" w:space="0" w:color="auto"/>
                                    <w:bottom w:val="none" w:sz="0" w:space="0" w:color="auto"/>
                                    <w:right w:val="none" w:sz="0" w:space="0" w:color="auto"/>
                                  </w:divBdr>
                                </w:div>
                                <w:div w:id="338653494">
                                  <w:marLeft w:val="0"/>
                                  <w:marRight w:val="0"/>
                                  <w:marTop w:val="0"/>
                                  <w:marBottom w:val="0"/>
                                  <w:divBdr>
                                    <w:top w:val="none" w:sz="0" w:space="0" w:color="auto"/>
                                    <w:left w:val="none" w:sz="0" w:space="0" w:color="auto"/>
                                    <w:bottom w:val="none" w:sz="0" w:space="0" w:color="auto"/>
                                    <w:right w:val="none" w:sz="0" w:space="0" w:color="auto"/>
                                  </w:divBdr>
                                </w:div>
                                <w:div w:id="1512329647">
                                  <w:marLeft w:val="0"/>
                                  <w:marRight w:val="0"/>
                                  <w:marTop w:val="75"/>
                                  <w:marBottom w:val="0"/>
                                  <w:divBdr>
                                    <w:top w:val="none" w:sz="0" w:space="0" w:color="auto"/>
                                    <w:left w:val="none" w:sz="0" w:space="0" w:color="auto"/>
                                    <w:bottom w:val="none" w:sz="0" w:space="0" w:color="auto"/>
                                    <w:right w:val="none" w:sz="0" w:space="0" w:color="auto"/>
                                  </w:divBdr>
                                  <w:divsChild>
                                    <w:div w:id="396441732">
                                      <w:marLeft w:val="0"/>
                                      <w:marRight w:val="0"/>
                                      <w:marTop w:val="0"/>
                                      <w:marBottom w:val="0"/>
                                      <w:divBdr>
                                        <w:top w:val="none" w:sz="0" w:space="0" w:color="auto"/>
                                        <w:left w:val="none" w:sz="0" w:space="0" w:color="auto"/>
                                        <w:bottom w:val="none" w:sz="0" w:space="0" w:color="auto"/>
                                        <w:right w:val="none" w:sz="0" w:space="0" w:color="auto"/>
                                      </w:divBdr>
                                      <w:divsChild>
                                        <w:div w:id="1587112748">
                                          <w:marLeft w:val="0"/>
                                          <w:marRight w:val="0"/>
                                          <w:marTop w:val="0"/>
                                          <w:marBottom w:val="0"/>
                                          <w:divBdr>
                                            <w:top w:val="none" w:sz="0" w:space="0" w:color="auto"/>
                                            <w:left w:val="none" w:sz="0" w:space="0" w:color="auto"/>
                                            <w:bottom w:val="none" w:sz="0" w:space="0" w:color="auto"/>
                                            <w:right w:val="none" w:sz="0" w:space="0" w:color="auto"/>
                                          </w:divBdr>
                                        </w:div>
                                      </w:divsChild>
                                    </w:div>
                                    <w:div w:id="2096704267">
                                      <w:marLeft w:val="0"/>
                                      <w:marRight w:val="0"/>
                                      <w:marTop w:val="0"/>
                                      <w:marBottom w:val="0"/>
                                      <w:divBdr>
                                        <w:top w:val="none" w:sz="0" w:space="0" w:color="auto"/>
                                        <w:left w:val="none" w:sz="0" w:space="0" w:color="auto"/>
                                        <w:bottom w:val="none" w:sz="0" w:space="0" w:color="auto"/>
                                        <w:right w:val="none" w:sz="0" w:space="0" w:color="auto"/>
                                      </w:divBdr>
                                      <w:divsChild>
                                        <w:div w:id="10442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83951">
                              <w:marLeft w:val="0"/>
                              <w:marRight w:val="0"/>
                              <w:marTop w:val="0"/>
                              <w:marBottom w:val="0"/>
                              <w:divBdr>
                                <w:top w:val="none" w:sz="0" w:space="0" w:color="auto"/>
                                <w:left w:val="none" w:sz="0" w:space="0" w:color="auto"/>
                                <w:bottom w:val="none" w:sz="0" w:space="0" w:color="auto"/>
                                <w:right w:val="none" w:sz="0" w:space="0" w:color="auto"/>
                              </w:divBdr>
                              <w:divsChild>
                                <w:div w:id="1793288047">
                                  <w:marLeft w:val="0"/>
                                  <w:marRight w:val="0"/>
                                  <w:marTop w:val="0"/>
                                  <w:marBottom w:val="0"/>
                                  <w:divBdr>
                                    <w:top w:val="none" w:sz="0" w:space="0" w:color="auto"/>
                                    <w:left w:val="none" w:sz="0" w:space="0" w:color="auto"/>
                                    <w:bottom w:val="none" w:sz="0" w:space="0" w:color="auto"/>
                                    <w:right w:val="none" w:sz="0" w:space="0" w:color="auto"/>
                                  </w:divBdr>
                                </w:div>
                                <w:div w:id="858934468">
                                  <w:marLeft w:val="0"/>
                                  <w:marRight w:val="0"/>
                                  <w:marTop w:val="0"/>
                                  <w:marBottom w:val="0"/>
                                  <w:divBdr>
                                    <w:top w:val="none" w:sz="0" w:space="0" w:color="auto"/>
                                    <w:left w:val="none" w:sz="0" w:space="0" w:color="auto"/>
                                    <w:bottom w:val="none" w:sz="0" w:space="0" w:color="auto"/>
                                    <w:right w:val="none" w:sz="0" w:space="0" w:color="auto"/>
                                  </w:divBdr>
                                </w:div>
                                <w:div w:id="541211790">
                                  <w:marLeft w:val="0"/>
                                  <w:marRight w:val="0"/>
                                  <w:marTop w:val="75"/>
                                  <w:marBottom w:val="0"/>
                                  <w:divBdr>
                                    <w:top w:val="none" w:sz="0" w:space="0" w:color="auto"/>
                                    <w:left w:val="none" w:sz="0" w:space="0" w:color="auto"/>
                                    <w:bottom w:val="none" w:sz="0" w:space="0" w:color="auto"/>
                                    <w:right w:val="none" w:sz="0" w:space="0" w:color="auto"/>
                                  </w:divBdr>
                                  <w:divsChild>
                                    <w:div w:id="1694767410">
                                      <w:marLeft w:val="0"/>
                                      <w:marRight w:val="0"/>
                                      <w:marTop w:val="0"/>
                                      <w:marBottom w:val="0"/>
                                      <w:divBdr>
                                        <w:top w:val="none" w:sz="0" w:space="0" w:color="auto"/>
                                        <w:left w:val="none" w:sz="0" w:space="0" w:color="auto"/>
                                        <w:bottom w:val="none" w:sz="0" w:space="0" w:color="auto"/>
                                        <w:right w:val="none" w:sz="0" w:space="0" w:color="auto"/>
                                      </w:divBdr>
                                      <w:divsChild>
                                        <w:div w:id="43864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5883">
                              <w:marLeft w:val="0"/>
                              <w:marRight w:val="0"/>
                              <w:marTop w:val="0"/>
                              <w:marBottom w:val="0"/>
                              <w:divBdr>
                                <w:top w:val="none" w:sz="0" w:space="0" w:color="auto"/>
                                <w:left w:val="none" w:sz="0" w:space="0" w:color="auto"/>
                                <w:bottom w:val="none" w:sz="0" w:space="0" w:color="auto"/>
                                <w:right w:val="none" w:sz="0" w:space="0" w:color="auto"/>
                              </w:divBdr>
                              <w:divsChild>
                                <w:div w:id="914514278">
                                  <w:marLeft w:val="0"/>
                                  <w:marRight w:val="0"/>
                                  <w:marTop w:val="0"/>
                                  <w:marBottom w:val="0"/>
                                  <w:divBdr>
                                    <w:top w:val="none" w:sz="0" w:space="0" w:color="auto"/>
                                    <w:left w:val="none" w:sz="0" w:space="0" w:color="auto"/>
                                    <w:bottom w:val="none" w:sz="0" w:space="0" w:color="auto"/>
                                    <w:right w:val="none" w:sz="0" w:space="0" w:color="auto"/>
                                  </w:divBdr>
                                </w:div>
                                <w:div w:id="744690611">
                                  <w:marLeft w:val="0"/>
                                  <w:marRight w:val="0"/>
                                  <w:marTop w:val="0"/>
                                  <w:marBottom w:val="0"/>
                                  <w:divBdr>
                                    <w:top w:val="none" w:sz="0" w:space="0" w:color="auto"/>
                                    <w:left w:val="none" w:sz="0" w:space="0" w:color="auto"/>
                                    <w:bottom w:val="none" w:sz="0" w:space="0" w:color="auto"/>
                                    <w:right w:val="none" w:sz="0" w:space="0" w:color="auto"/>
                                  </w:divBdr>
                                </w:div>
                                <w:div w:id="1202783387">
                                  <w:marLeft w:val="0"/>
                                  <w:marRight w:val="0"/>
                                  <w:marTop w:val="75"/>
                                  <w:marBottom w:val="0"/>
                                  <w:divBdr>
                                    <w:top w:val="none" w:sz="0" w:space="0" w:color="auto"/>
                                    <w:left w:val="none" w:sz="0" w:space="0" w:color="auto"/>
                                    <w:bottom w:val="none" w:sz="0" w:space="0" w:color="auto"/>
                                    <w:right w:val="none" w:sz="0" w:space="0" w:color="auto"/>
                                  </w:divBdr>
                                  <w:divsChild>
                                    <w:div w:id="626742951">
                                      <w:marLeft w:val="0"/>
                                      <w:marRight w:val="0"/>
                                      <w:marTop w:val="0"/>
                                      <w:marBottom w:val="0"/>
                                      <w:divBdr>
                                        <w:top w:val="none" w:sz="0" w:space="0" w:color="auto"/>
                                        <w:left w:val="none" w:sz="0" w:space="0" w:color="auto"/>
                                        <w:bottom w:val="none" w:sz="0" w:space="0" w:color="auto"/>
                                        <w:right w:val="none" w:sz="0" w:space="0" w:color="auto"/>
                                      </w:divBdr>
                                      <w:divsChild>
                                        <w:div w:id="911237104">
                                          <w:marLeft w:val="0"/>
                                          <w:marRight w:val="0"/>
                                          <w:marTop w:val="0"/>
                                          <w:marBottom w:val="0"/>
                                          <w:divBdr>
                                            <w:top w:val="none" w:sz="0" w:space="0" w:color="auto"/>
                                            <w:left w:val="none" w:sz="0" w:space="0" w:color="auto"/>
                                            <w:bottom w:val="none" w:sz="0" w:space="0" w:color="auto"/>
                                            <w:right w:val="none" w:sz="0" w:space="0" w:color="auto"/>
                                          </w:divBdr>
                                        </w:div>
                                      </w:divsChild>
                                    </w:div>
                                    <w:div w:id="1106778753">
                                      <w:marLeft w:val="0"/>
                                      <w:marRight w:val="0"/>
                                      <w:marTop w:val="0"/>
                                      <w:marBottom w:val="0"/>
                                      <w:divBdr>
                                        <w:top w:val="none" w:sz="0" w:space="0" w:color="auto"/>
                                        <w:left w:val="none" w:sz="0" w:space="0" w:color="auto"/>
                                        <w:bottom w:val="none" w:sz="0" w:space="0" w:color="auto"/>
                                        <w:right w:val="none" w:sz="0" w:space="0" w:color="auto"/>
                                      </w:divBdr>
                                      <w:divsChild>
                                        <w:div w:id="152675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1952">
                              <w:marLeft w:val="0"/>
                              <w:marRight w:val="0"/>
                              <w:marTop w:val="0"/>
                              <w:marBottom w:val="0"/>
                              <w:divBdr>
                                <w:top w:val="none" w:sz="0" w:space="0" w:color="auto"/>
                                <w:left w:val="none" w:sz="0" w:space="0" w:color="auto"/>
                                <w:bottom w:val="none" w:sz="0" w:space="0" w:color="auto"/>
                                <w:right w:val="none" w:sz="0" w:space="0" w:color="auto"/>
                              </w:divBdr>
                              <w:divsChild>
                                <w:div w:id="1773477530">
                                  <w:marLeft w:val="0"/>
                                  <w:marRight w:val="0"/>
                                  <w:marTop w:val="0"/>
                                  <w:marBottom w:val="0"/>
                                  <w:divBdr>
                                    <w:top w:val="none" w:sz="0" w:space="0" w:color="auto"/>
                                    <w:left w:val="none" w:sz="0" w:space="0" w:color="auto"/>
                                    <w:bottom w:val="none" w:sz="0" w:space="0" w:color="auto"/>
                                    <w:right w:val="none" w:sz="0" w:space="0" w:color="auto"/>
                                  </w:divBdr>
                                </w:div>
                                <w:div w:id="195777619">
                                  <w:marLeft w:val="0"/>
                                  <w:marRight w:val="0"/>
                                  <w:marTop w:val="0"/>
                                  <w:marBottom w:val="0"/>
                                  <w:divBdr>
                                    <w:top w:val="none" w:sz="0" w:space="0" w:color="auto"/>
                                    <w:left w:val="none" w:sz="0" w:space="0" w:color="auto"/>
                                    <w:bottom w:val="none" w:sz="0" w:space="0" w:color="auto"/>
                                    <w:right w:val="none" w:sz="0" w:space="0" w:color="auto"/>
                                  </w:divBdr>
                                </w:div>
                                <w:div w:id="446699892">
                                  <w:marLeft w:val="0"/>
                                  <w:marRight w:val="0"/>
                                  <w:marTop w:val="75"/>
                                  <w:marBottom w:val="0"/>
                                  <w:divBdr>
                                    <w:top w:val="none" w:sz="0" w:space="0" w:color="auto"/>
                                    <w:left w:val="none" w:sz="0" w:space="0" w:color="auto"/>
                                    <w:bottom w:val="none" w:sz="0" w:space="0" w:color="auto"/>
                                    <w:right w:val="none" w:sz="0" w:space="0" w:color="auto"/>
                                  </w:divBdr>
                                  <w:divsChild>
                                    <w:div w:id="2041857127">
                                      <w:marLeft w:val="0"/>
                                      <w:marRight w:val="0"/>
                                      <w:marTop w:val="0"/>
                                      <w:marBottom w:val="0"/>
                                      <w:divBdr>
                                        <w:top w:val="none" w:sz="0" w:space="0" w:color="auto"/>
                                        <w:left w:val="none" w:sz="0" w:space="0" w:color="auto"/>
                                        <w:bottom w:val="none" w:sz="0" w:space="0" w:color="auto"/>
                                        <w:right w:val="none" w:sz="0" w:space="0" w:color="auto"/>
                                      </w:divBdr>
                                      <w:divsChild>
                                        <w:div w:id="569119198">
                                          <w:marLeft w:val="0"/>
                                          <w:marRight w:val="0"/>
                                          <w:marTop w:val="0"/>
                                          <w:marBottom w:val="0"/>
                                          <w:divBdr>
                                            <w:top w:val="none" w:sz="0" w:space="0" w:color="auto"/>
                                            <w:left w:val="none" w:sz="0" w:space="0" w:color="auto"/>
                                            <w:bottom w:val="none" w:sz="0" w:space="0" w:color="auto"/>
                                            <w:right w:val="none" w:sz="0" w:space="0" w:color="auto"/>
                                          </w:divBdr>
                                        </w:div>
                                      </w:divsChild>
                                    </w:div>
                                    <w:div w:id="1728920034">
                                      <w:marLeft w:val="0"/>
                                      <w:marRight w:val="0"/>
                                      <w:marTop w:val="0"/>
                                      <w:marBottom w:val="0"/>
                                      <w:divBdr>
                                        <w:top w:val="none" w:sz="0" w:space="0" w:color="auto"/>
                                        <w:left w:val="none" w:sz="0" w:space="0" w:color="auto"/>
                                        <w:bottom w:val="none" w:sz="0" w:space="0" w:color="auto"/>
                                        <w:right w:val="none" w:sz="0" w:space="0" w:color="auto"/>
                                      </w:divBdr>
                                      <w:divsChild>
                                        <w:div w:id="127351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42915">
                              <w:marLeft w:val="0"/>
                              <w:marRight w:val="0"/>
                              <w:marTop w:val="0"/>
                              <w:marBottom w:val="0"/>
                              <w:divBdr>
                                <w:top w:val="none" w:sz="0" w:space="0" w:color="auto"/>
                                <w:left w:val="none" w:sz="0" w:space="0" w:color="auto"/>
                                <w:bottom w:val="none" w:sz="0" w:space="0" w:color="auto"/>
                                <w:right w:val="none" w:sz="0" w:space="0" w:color="auto"/>
                              </w:divBdr>
                              <w:divsChild>
                                <w:div w:id="1475683377">
                                  <w:marLeft w:val="0"/>
                                  <w:marRight w:val="0"/>
                                  <w:marTop w:val="0"/>
                                  <w:marBottom w:val="0"/>
                                  <w:divBdr>
                                    <w:top w:val="none" w:sz="0" w:space="0" w:color="auto"/>
                                    <w:left w:val="none" w:sz="0" w:space="0" w:color="auto"/>
                                    <w:bottom w:val="none" w:sz="0" w:space="0" w:color="auto"/>
                                    <w:right w:val="none" w:sz="0" w:space="0" w:color="auto"/>
                                  </w:divBdr>
                                </w:div>
                                <w:div w:id="1876502176">
                                  <w:marLeft w:val="0"/>
                                  <w:marRight w:val="0"/>
                                  <w:marTop w:val="0"/>
                                  <w:marBottom w:val="0"/>
                                  <w:divBdr>
                                    <w:top w:val="none" w:sz="0" w:space="0" w:color="auto"/>
                                    <w:left w:val="none" w:sz="0" w:space="0" w:color="auto"/>
                                    <w:bottom w:val="none" w:sz="0" w:space="0" w:color="auto"/>
                                    <w:right w:val="none" w:sz="0" w:space="0" w:color="auto"/>
                                  </w:divBdr>
                                </w:div>
                                <w:div w:id="414865677">
                                  <w:marLeft w:val="0"/>
                                  <w:marRight w:val="0"/>
                                  <w:marTop w:val="75"/>
                                  <w:marBottom w:val="0"/>
                                  <w:divBdr>
                                    <w:top w:val="none" w:sz="0" w:space="0" w:color="auto"/>
                                    <w:left w:val="none" w:sz="0" w:space="0" w:color="auto"/>
                                    <w:bottom w:val="none" w:sz="0" w:space="0" w:color="auto"/>
                                    <w:right w:val="none" w:sz="0" w:space="0" w:color="auto"/>
                                  </w:divBdr>
                                  <w:divsChild>
                                    <w:div w:id="2127889802">
                                      <w:marLeft w:val="0"/>
                                      <w:marRight w:val="0"/>
                                      <w:marTop w:val="0"/>
                                      <w:marBottom w:val="0"/>
                                      <w:divBdr>
                                        <w:top w:val="none" w:sz="0" w:space="0" w:color="auto"/>
                                        <w:left w:val="none" w:sz="0" w:space="0" w:color="auto"/>
                                        <w:bottom w:val="none" w:sz="0" w:space="0" w:color="auto"/>
                                        <w:right w:val="none" w:sz="0" w:space="0" w:color="auto"/>
                                      </w:divBdr>
                                      <w:divsChild>
                                        <w:div w:id="16132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9397">
                              <w:marLeft w:val="0"/>
                              <w:marRight w:val="0"/>
                              <w:marTop w:val="0"/>
                              <w:marBottom w:val="0"/>
                              <w:divBdr>
                                <w:top w:val="none" w:sz="0" w:space="0" w:color="auto"/>
                                <w:left w:val="none" w:sz="0" w:space="0" w:color="auto"/>
                                <w:bottom w:val="none" w:sz="0" w:space="0" w:color="auto"/>
                                <w:right w:val="none" w:sz="0" w:space="0" w:color="auto"/>
                              </w:divBdr>
                              <w:divsChild>
                                <w:div w:id="1007051240">
                                  <w:marLeft w:val="0"/>
                                  <w:marRight w:val="0"/>
                                  <w:marTop w:val="0"/>
                                  <w:marBottom w:val="0"/>
                                  <w:divBdr>
                                    <w:top w:val="none" w:sz="0" w:space="0" w:color="auto"/>
                                    <w:left w:val="none" w:sz="0" w:space="0" w:color="auto"/>
                                    <w:bottom w:val="none" w:sz="0" w:space="0" w:color="auto"/>
                                    <w:right w:val="none" w:sz="0" w:space="0" w:color="auto"/>
                                  </w:divBdr>
                                </w:div>
                                <w:div w:id="878594184">
                                  <w:marLeft w:val="0"/>
                                  <w:marRight w:val="0"/>
                                  <w:marTop w:val="0"/>
                                  <w:marBottom w:val="0"/>
                                  <w:divBdr>
                                    <w:top w:val="none" w:sz="0" w:space="0" w:color="auto"/>
                                    <w:left w:val="none" w:sz="0" w:space="0" w:color="auto"/>
                                    <w:bottom w:val="none" w:sz="0" w:space="0" w:color="auto"/>
                                    <w:right w:val="none" w:sz="0" w:space="0" w:color="auto"/>
                                  </w:divBdr>
                                </w:div>
                                <w:div w:id="83231893">
                                  <w:marLeft w:val="0"/>
                                  <w:marRight w:val="0"/>
                                  <w:marTop w:val="75"/>
                                  <w:marBottom w:val="0"/>
                                  <w:divBdr>
                                    <w:top w:val="none" w:sz="0" w:space="0" w:color="auto"/>
                                    <w:left w:val="none" w:sz="0" w:space="0" w:color="auto"/>
                                    <w:bottom w:val="none" w:sz="0" w:space="0" w:color="auto"/>
                                    <w:right w:val="none" w:sz="0" w:space="0" w:color="auto"/>
                                  </w:divBdr>
                                  <w:divsChild>
                                    <w:div w:id="1456022530">
                                      <w:marLeft w:val="0"/>
                                      <w:marRight w:val="0"/>
                                      <w:marTop w:val="0"/>
                                      <w:marBottom w:val="0"/>
                                      <w:divBdr>
                                        <w:top w:val="none" w:sz="0" w:space="0" w:color="auto"/>
                                        <w:left w:val="none" w:sz="0" w:space="0" w:color="auto"/>
                                        <w:bottom w:val="none" w:sz="0" w:space="0" w:color="auto"/>
                                        <w:right w:val="none" w:sz="0" w:space="0" w:color="auto"/>
                                      </w:divBdr>
                                      <w:divsChild>
                                        <w:div w:id="855655611">
                                          <w:marLeft w:val="0"/>
                                          <w:marRight w:val="0"/>
                                          <w:marTop w:val="0"/>
                                          <w:marBottom w:val="0"/>
                                          <w:divBdr>
                                            <w:top w:val="none" w:sz="0" w:space="0" w:color="auto"/>
                                            <w:left w:val="none" w:sz="0" w:space="0" w:color="auto"/>
                                            <w:bottom w:val="none" w:sz="0" w:space="0" w:color="auto"/>
                                            <w:right w:val="none" w:sz="0" w:space="0" w:color="auto"/>
                                          </w:divBdr>
                                        </w:div>
                                      </w:divsChild>
                                    </w:div>
                                    <w:div w:id="23794743">
                                      <w:marLeft w:val="0"/>
                                      <w:marRight w:val="0"/>
                                      <w:marTop w:val="0"/>
                                      <w:marBottom w:val="0"/>
                                      <w:divBdr>
                                        <w:top w:val="none" w:sz="0" w:space="0" w:color="auto"/>
                                        <w:left w:val="none" w:sz="0" w:space="0" w:color="auto"/>
                                        <w:bottom w:val="none" w:sz="0" w:space="0" w:color="auto"/>
                                        <w:right w:val="none" w:sz="0" w:space="0" w:color="auto"/>
                                      </w:divBdr>
                                      <w:divsChild>
                                        <w:div w:id="18045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648671">
                              <w:marLeft w:val="0"/>
                              <w:marRight w:val="0"/>
                              <w:marTop w:val="0"/>
                              <w:marBottom w:val="0"/>
                              <w:divBdr>
                                <w:top w:val="none" w:sz="0" w:space="0" w:color="auto"/>
                                <w:left w:val="none" w:sz="0" w:space="0" w:color="auto"/>
                                <w:bottom w:val="none" w:sz="0" w:space="0" w:color="auto"/>
                                <w:right w:val="none" w:sz="0" w:space="0" w:color="auto"/>
                              </w:divBdr>
                              <w:divsChild>
                                <w:div w:id="819883737">
                                  <w:marLeft w:val="0"/>
                                  <w:marRight w:val="0"/>
                                  <w:marTop w:val="0"/>
                                  <w:marBottom w:val="0"/>
                                  <w:divBdr>
                                    <w:top w:val="none" w:sz="0" w:space="0" w:color="auto"/>
                                    <w:left w:val="none" w:sz="0" w:space="0" w:color="auto"/>
                                    <w:bottom w:val="none" w:sz="0" w:space="0" w:color="auto"/>
                                    <w:right w:val="none" w:sz="0" w:space="0" w:color="auto"/>
                                  </w:divBdr>
                                </w:div>
                                <w:div w:id="500391004">
                                  <w:marLeft w:val="0"/>
                                  <w:marRight w:val="0"/>
                                  <w:marTop w:val="0"/>
                                  <w:marBottom w:val="0"/>
                                  <w:divBdr>
                                    <w:top w:val="none" w:sz="0" w:space="0" w:color="auto"/>
                                    <w:left w:val="none" w:sz="0" w:space="0" w:color="auto"/>
                                    <w:bottom w:val="none" w:sz="0" w:space="0" w:color="auto"/>
                                    <w:right w:val="none" w:sz="0" w:space="0" w:color="auto"/>
                                  </w:divBdr>
                                </w:div>
                                <w:div w:id="1692104016">
                                  <w:marLeft w:val="0"/>
                                  <w:marRight w:val="0"/>
                                  <w:marTop w:val="75"/>
                                  <w:marBottom w:val="0"/>
                                  <w:divBdr>
                                    <w:top w:val="none" w:sz="0" w:space="0" w:color="auto"/>
                                    <w:left w:val="none" w:sz="0" w:space="0" w:color="auto"/>
                                    <w:bottom w:val="none" w:sz="0" w:space="0" w:color="auto"/>
                                    <w:right w:val="none" w:sz="0" w:space="0" w:color="auto"/>
                                  </w:divBdr>
                                  <w:divsChild>
                                    <w:div w:id="1126587815">
                                      <w:marLeft w:val="0"/>
                                      <w:marRight w:val="0"/>
                                      <w:marTop w:val="0"/>
                                      <w:marBottom w:val="0"/>
                                      <w:divBdr>
                                        <w:top w:val="none" w:sz="0" w:space="0" w:color="auto"/>
                                        <w:left w:val="none" w:sz="0" w:space="0" w:color="auto"/>
                                        <w:bottom w:val="none" w:sz="0" w:space="0" w:color="auto"/>
                                        <w:right w:val="none" w:sz="0" w:space="0" w:color="auto"/>
                                      </w:divBdr>
                                      <w:divsChild>
                                        <w:div w:id="1759132534">
                                          <w:marLeft w:val="0"/>
                                          <w:marRight w:val="0"/>
                                          <w:marTop w:val="0"/>
                                          <w:marBottom w:val="0"/>
                                          <w:divBdr>
                                            <w:top w:val="none" w:sz="0" w:space="0" w:color="auto"/>
                                            <w:left w:val="none" w:sz="0" w:space="0" w:color="auto"/>
                                            <w:bottom w:val="none" w:sz="0" w:space="0" w:color="auto"/>
                                            <w:right w:val="none" w:sz="0" w:space="0" w:color="auto"/>
                                          </w:divBdr>
                                        </w:div>
                                      </w:divsChild>
                                    </w:div>
                                    <w:div w:id="630675932">
                                      <w:marLeft w:val="0"/>
                                      <w:marRight w:val="0"/>
                                      <w:marTop w:val="0"/>
                                      <w:marBottom w:val="0"/>
                                      <w:divBdr>
                                        <w:top w:val="none" w:sz="0" w:space="0" w:color="auto"/>
                                        <w:left w:val="none" w:sz="0" w:space="0" w:color="auto"/>
                                        <w:bottom w:val="none" w:sz="0" w:space="0" w:color="auto"/>
                                        <w:right w:val="none" w:sz="0" w:space="0" w:color="auto"/>
                                      </w:divBdr>
                                      <w:divsChild>
                                        <w:div w:id="17941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893720">
                              <w:marLeft w:val="0"/>
                              <w:marRight w:val="0"/>
                              <w:marTop w:val="0"/>
                              <w:marBottom w:val="0"/>
                              <w:divBdr>
                                <w:top w:val="none" w:sz="0" w:space="0" w:color="auto"/>
                                <w:left w:val="none" w:sz="0" w:space="0" w:color="auto"/>
                                <w:bottom w:val="none" w:sz="0" w:space="0" w:color="auto"/>
                                <w:right w:val="none" w:sz="0" w:space="0" w:color="auto"/>
                              </w:divBdr>
                              <w:divsChild>
                                <w:div w:id="810050642">
                                  <w:marLeft w:val="0"/>
                                  <w:marRight w:val="0"/>
                                  <w:marTop w:val="0"/>
                                  <w:marBottom w:val="0"/>
                                  <w:divBdr>
                                    <w:top w:val="none" w:sz="0" w:space="0" w:color="auto"/>
                                    <w:left w:val="none" w:sz="0" w:space="0" w:color="auto"/>
                                    <w:bottom w:val="none" w:sz="0" w:space="0" w:color="auto"/>
                                    <w:right w:val="none" w:sz="0" w:space="0" w:color="auto"/>
                                  </w:divBdr>
                                </w:div>
                                <w:div w:id="874460556">
                                  <w:marLeft w:val="0"/>
                                  <w:marRight w:val="0"/>
                                  <w:marTop w:val="0"/>
                                  <w:marBottom w:val="0"/>
                                  <w:divBdr>
                                    <w:top w:val="none" w:sz="0" w:space="0" w:color="auto"/>
                                    <w:left w:val="none" w:sz="0" w:space="0" w:color="auto"/>
                                    <w:bottom w:val="none" w:sz="0" w:space="0" w:color="auto"/>
                                    <w:right w:val="none" w:sz="0" w:space="0" w:color="auto"/>
                                  </w:divBdr>
                                </w:div>
                                <w:div w:id="1133868269">
                                  <w:marLeft w:val="0"/>
                                  <w:marRight w:val="0"/>
                                  <w:marTop w:val="75"/>
                                  <w:marBottom w:val="0"/>
                                  <w:divBdr>
                                    <w:top w:val="none" w:sz="0" w:space="0" w:color="auto"/>
                                    <w:left w:val="none" w:sz="0" w:space="0" w:color="auto"/>
                                    <w:bottom w:val="none" w:sz="0" w:space="0" w:color="auto"/>
                                    <w:right w:val="none" w:sz="0" w:space="0" w:color="auto"/>
                                  </w:divBdr>
                                  <w:divsChild>
                                    <w:div w:id="1838381552">
                                      <w:marLeft w:val="0"/>
                                      <w:marRight w:val="0"/>
                                      <w:marTop w:val="0"/>
                                      <w:marBottom w:val="0"/>
                                      <w:divBdr>
                                        <w:top w:val="none" w:sz="0" w:space="0" w:color="auto"/>
                                        <w:left w:val="none" w:sz="0" w:space="0" w:color="auto"/>
                                        <w:bottom w:val="none" w:sz="0" w:space="0" w:color="auto"/>
                                        <w:right w:val="none" w:sz="0" w:space="0" w:color="auto"/>
                                      </w:divBdr>
                                      <w:divsChild>
                                        <w:div w:id="1435437550">
                                          <w:marLeft w:val="0"/>
                                          <w:marRight w:val="0"/>
                                          <w:marTop w:val="0"/>
                                          <w:marBottom w:val="0"/>
                                          <w:divBdr>
                                            <w:top w:val="none" w:sz="0" w:space="0" w:color="auto"/>
                                            <w:left w:val="none" w:sz="0" w:space="0" w:color="auto"/>
                                            <w:bottom w:val="none" w:sz="0" w:space="0" w:color="auto"/>
                                            <w:right w:val="none" w:sz="0" w:space="0" w:color="auto"/>
                                          </w:divBdr>
                                        </w:div>
                                      </w:divsChild>
                                    </w:div>
                                    <w:div w:id="1312440626">
                                      <w:marLeft w:val="0"/>
                                      <w:marRight w:val="0"/>
                                      <w:marTop w:val="0"/>
                                      <w:marBottom w:val="0"/>
                                      <w:divBdr>
                                        <w:top w:val="none" w:sz="0" w:space="0" w:color="auto"/>
                                        <w:left w:val="none" w:sz="0" w:space="0" w:color="auto"/>
                                        <w:bottom w:val="none" w:sz="0" w:space="0" w:color="auto"/>
                                        <w:right w:val="none" w:sz="0" w:space="0" w:color="auto"/>
                                      </w:divBdr>
                                      <w:divsChild>
                                        <w:div w:id="5075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602771">
                              <w:marLeft w:val="0"/>
                              <w:marRight w:val="0"/>
                              <w:marTop w:val="0"/>
                              <w:marBottom w:val="0"/>
                              <w:divBdr>
                                <w:top w:val="none" w:sz="0" w:space="0" w:color="auto"/>
                                <w:left w:val="none" w:sz="0" w:space="0" w:color="auto"/>
                                <w:bottom w:val="none" w:sz="0" w:space="0" w:color="auto"/>
                                <w:right w:val="none" w:sz="0" w:space="0" w:color="auto"/>
                              </w:divBdr>
                              <w:divsChild>
                                <w:div w:id="1352803911">
                                  <w:marLeft w:val="0"/>
                                  <w:marRight w:val="0"/>
                                  <w:marTop w:val="0"/>
                                  <w:marBottom w:val="0"/>
                                  <w:divBdr>
                                    <w:top w:val="none" w:sz="0" w:space="0" w:color="auto"/>
                                    <w:left w:val="none" w:sz="0" w:space="0" w:color="auto"/>
                                    <w:bottom w:val="none" w:sz="0" w:space="0" w:color="auto"/>
                                    <w:right w:val="none" w:sz="0" w:space="0" w:color="auto"/>
                                  </w:divBdr>
                                </w:div>
                                <w:div w:id="2007855047">
                                  <w:marLeft w:val="0"/>
                                  <w:marRight w:val="0"/>
                                  <w:marTop w:val="0"/>
                                  <w:marBottom w:val="0"/>
                                  <w:divBdr>
                                    <w:top w:val="none" w:sz="0" w:space="0" w:color="auto"/>
                                    <w:left w:val="none" w:sz="0" w:space="0" w:color="auto"/>
                                    <w:bottom w:val="none" w:sz="0" w:space="0" w:color="auto"/>
                                    <w:right w:val="none" w:sz="0" w:space="0" w:color="auto"/>
                                  </w:divBdr>
                                </w:div>
                                <w:div w:id="1971209863">
                                  <w:marLeft w:val="0"/>
                                  <w:marRight w:val="0"/>
                                  <w:marTop w:val="75"/>
                                  <w:marBottom w:val="0"/>
                                  <w:divBdr>
                                    <w:top w:val="none" w:sz="0" w:space="0" w:color="auto"/>
                                    <w:left w:val="none" w:sz="0" w:space="0" w:color="auto"/>
                                    <w:bottom w:val="none" w:sz="0" w:space="0" w:color="auto"/>
                                    <w:right w:val="none" w:sz="0" w:space="0" w:color="auto"/>
                                  </w:divBdr>
                                  <w:divsChild>
                                    <w:div w:id="888420943">
                                      <w:marLeft w:val="0"/>
                                      <w:marRight w:val="0"/>
                                      <w:marTop w:val="0"/>
                                      <w:marBottom w:val="0"/>
                                      <w:divBdr>
                                        <w:top w:val="none" w:sz="0" w:space="0" w:color="auto"/>
                                        <w:left w:val="none" w:sz="0" w:space="0" w:color="auto"/>
                                        <w:bottom w:val="none" w:sz="0" w:space="0" w:color="auto"/>
                                        <w:right w:val="none" w:sz="0" w:space="0" w:color="auto"/>
                                      </w:divBdr>
                                      <w:divsChild>
                                        <w:div w:id="11678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5405">
                              <w:marLeft w:val="0"/>
                              <w:marRight w:val="0"/>
                              <w:marTop w:val="0"/>
                              <w:marBottom w:val="0"/>
                              <w:divBdr>
                                <w:top w:val="none" w:sz="0" w:space="0" w:color="auto"/>
                                <w:left w:val="none" w:sz="0" w:space="0" w:color="auto"/>
                                <w:bottom w:val="none" w:sz="0" w:space="0" w:color="auto"/>
                                <w:right w:val="none" w:sz="0" w:space="0" w:color="auto"/>
                              </w:divBdr>
                              <w:divsChild>
                                <w:div w:id="437872570">
                                  <w:marLeft w:val="0"/>
                                  <w:marRight w:val="0"/>
                                  <w:marTop w:val="0"/>
                                  <w:marBottom w:val="0"/>
                                  <w:divBdr>
                                    <w:top w:val="none" w:sz="0" w:space="0" w:color="auto"/>
                                    <w:left w:val="none" w:sz="0" w:space="0" w:color="auto"/>
                                    <w:bottom w:val="none" w:sz="0" w:space="0" w:color="auto"/>
                                    <w:right w:val="none" w:sz="0" w:space="0" w:color="auto"/>
                                  </w:divBdr>
                                </w:div>
                                <w:div w:id="1841003235">
                                  <w:marLeft w:val="0"/>
                                  <w:marRight w:val="0"/>
                                  <w:marTop w:val="0"/>
                                  <w:marBottom w:val="0"/>
                                  <w:divBdr>
                                    <w:top w:val="none" w:sz="0" w:space="0" w:color="auto"/>
                                    <w:left w:val="none" w:sz="0" w:space="0" w:color="auto"/>
                                    <w:bottom w:val="none" w:sz="0" w:space="0" w:color="auto"/>
                                    <w:right w:val="none" w:sz="0" w:space="0" w:color="auto"/>
                                  </w:divBdr>
                                </w:div>
                                <w:div w:id="2109571021">
                                  <w:marLeft w:val="0"/>
                                  <w:marRight w:val="0"/>
                                  <w:marTop w:val="75"/>
                                  <w:marBottom w:val="0"/>
                                  <w:divBdr>
                                    <w:top w:val="none" w:sz="0" w:space="0" w:color="auto"/>
                                    <w:left w:val="none" w:sz="0" w:space="0" w:color="auto"/>
                                    <w:bottom w:val="none" w:sz="0" w:space="0" w:color="auto"/>
                                    <w:right w:val="none" w:sz="0" w:space="0" w:color="auto"/>
                                  </w:divBdr>
                                  <w:divsChild>
                                    <w:div w:id="391388514">
                                      <w:marLeft w:val="0"/>
                                      <w:marRight w:val="0"/>
                                      <w:marTop w:val="0"/>
                                      <w:marBottom w:val="0"/>
                                      <w:divBdr>
                                        <w:top w:val="none" w:sz="0" w:space="0" w:color="auto"/>
                                        <w:left w:val="none" w:sz="0" w:space="0" w:color="auto"/>
                                        <w:bottom w:val="none" w:sz="0" w:space="0" w:color="auto"/>
                                        <w:right w:val="none" w:sz="0" w:space="0" w:color="auto"/>
                                      </w:divBdr>
                                      <w:divsChild>
                                        <w:div w:id="95835486">
                                          <w:marLeft w:val="0"/>
                                          <w:marRight w:val="0"/>
                                          <w:marTop w:val="0"/>
                                          <w:marBottom w:val="0"/>
                                          <w:divBdr>
                                            <w:top w:val="none" w:sz="0" w:space="0" w:color="auto"/>
                                            <w:left w:val="none" w:sz="0" w:space="0" w:color="auto"/>
                                            <w:bottom w:val="none" w:sz="0" w:space="0" w:color="auto"/>
                                            <w:right w:val="none" w:sz="0" w:space="0" w:color="auto"/>
                                          </w:divBdr>
                                        </w:div>
                                      </w:divsChild>
                                    </w:div>
                                    <w:div w:id="2022051864">
                                      <w:marLeft w:val="0"/>
                                      <w:marRight w:val="0"/>
                                      <w:marTop w:val="0"/>
                                      <w:marBottom w:val="0"/>
                                      <w:divBdr>
                                        <w:top w:val="none" w:sz="0" w:space="0" w:color="auto"/>
                                        <w:left w:val="none" w:sz="0" w:space="0" w:color="auto"/>
                                        <w:bottom w:val="none" w:sz="0" w:space="0" w:color="auto"/>
                                        <w:right w:val="none" w:sz="0" w:space="0" w:color="auto"/>
                                      </w:divBdr>
                                      <w:divsChild>
                                        <w:div w:id="92041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058820">
                              <w:marLeft w:val="0"/>
                              <w:marRight w:val="0"/>
                              <w:marTop w:val="0"/>
                              <w:marBottom w:val="0"/>
                              <w:divBdr>
                                <w:top w:val="none" w:sz="0" w:space="0" w:color="auto"/>
                                <w:left w:val="none" w:sz="0" w:space="0" w:color="auto"/>
                                <w:bottom w:val="none" w:sz="0" w:space="0" w:color="auto"/>
                                <w:right w:val="none" w:sz="0" w:space="0" w:color="auto"/>
                              </w:divBdr>
                              <w:divsChild>
                                <w:div w:id="976186862">
                                  <w:marLeft w:val="0"/>
                                  <w:marRight w:val="0"/>
                                  <w:marTop w:val="0"/>
                                  <w:marBottom w:val="0"/>
                                  <w:divBdr>
                                    <w:top w:val="none" w:sz="0" w:space="0" w:color="auto"/>
                                    <w:left w:val="none" w:sz="0" w:space="0" w:color="auto"/>
                                    <w:bottom w:val="none" w:sz="0" w:space="0" w:color="auto"/>
                                    <w:right w:val="none" w:sz="0" w:space="0" w:color="auto"/>
                                  </w:divBdr>
                                </w:div>
                                <w:div w:id="1951666161">
                                  <w:marLeft w:val="0"/>
                                  <w:marRight w:val="0"/>
                                  <w:marTop w:val="0"/>
                                  <w:marBottom w:val="0"/>
                                  <w:divBdr>
                                    <w:top w:val="none" w:sz="0" w:space="0" w:color="auto"/>
                                    <w:left w:val="none" w:sz="0" w:space="0" w:color="auto"/>
                                    <w:bottom w:val="none" w:sz="0" w:space="0" w:color="auto"/>
                                    <w:right w:val="none" w:sz="0" w:space="0" w:color="auto"/>
                                  </w:divBdr>
                                </w:div>
                                <w:div w:id="802848098">
                                  <w:marLeft w:val="0"/>
                                  <w:marRight w:val="0"/>
                                  <w:marTop w:val="75"/>
                                  <w:marBottom w:val="0"/>
                                  <w:divBdr>
                                    <w:top w:val="none" w:sz="0" w:space="0" w:color="auto"/>
                                    <w:left w:val="none" w:sz="0" w:space="0" w:color="auto"/>
                                    <w:bottom w:val="none" w:sz="0" w:space="0" w:color="auto"/>
                                    <w:right w:val="none" w:sz="0" w:space="0" w:color="auto"/>
                                  </w:divBdr>
                                  <w:divsChild>
                                    <w:div w:id="1174371782">
                                      <w:marLeft w:val="0"/>
                                      <w:marRight w:val="0"/>
                                      <w:marTop w:val="0"/>
                                      <w:marBottom w:val="0"/>
                                      <w:divBdr>
                                        <w:top w:val="none" w:sz="0" w:space="0" w:color="auto"/>
                                        <w:left w:val="none" w:sz="0" w:space="0" w:color="auto"/>
                                        <w:bottom w:val="none" w:sz="0" w:space="0" w:color="auto"/>
                                        <w:right w:val="none" w:sz="0" w:space="0" w:color="auto"/>
                                      </w:divBdr>
                                      <w:divsChild>
                                        <w:div w:id="5240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425658">
                              <w:marLeft w:val="0"/>
                              <w:marRight w:val="0"/>
                              <w:marTop w:val="0"/>
                              <w:marBottom w:val="0"/>
                              <w:divBdr>
                                <w:top w:val="none" w:sz="0" w:space="0" w:color="auto"/>
                                <w:left w:val="none" w:sz="0" w:space="0" w:color="auto"/>
                                <w:bottom w:val="none" w:sz="0" w:space="0" w:color="auto"/>
                                <w:right w:val="none" w:sz="0" w:space="0" w:color="auto"/>
                              </w:divBdr>
                              <w:divsChild>
                                <w:div w:id="1404177901">
                                  <w:marLeft w:val="0"/>
                                  <w:marRight w:val="0"/>
                                  <w:marTop w:val="0"/>
                                  <w:marBottom w:val="0"/>
                                  <w:divBdr>
                                    <w:top w:val="none" w:sz="0" w:space="0" w:color="auto"/>
                                    <w:left w:val="none" w:sz="0" w:space="0" w:color="auto"/>
                                    <w:bottom w:val="none" w:sz="0" w:space="0" w:color="auto"/>
                                    <w:right w:val="none" w:sz="0" w:space="0" w:color="auto"/>
                                  </w:divBdr>
                                </w:div>
                                <w:div w:id="1126895111">
                                  <w:marLeft w:val="0"/>
                                  <w:marRight w:val="0"/>
                                  <w:marTop w:val="0"/>
                                  <w:marBottom w:val="0"/>
                                  <w:divBdr>
                                    <w:top w:val="none" w:sz="0" w:space="0" w:color="auto"/>
                                    <w:left w:val="none" w:sz="0" w:space="0" w:color="auto"/>
                                    <w:bottom w:val="none" w:sz="0" w:space="0" w:color="auto"/>
                                    <w:right w:val="none" w:sz="0" w:space="0" w:color="auto"/>
                                  </w:divBdr>
                                </w:div>
                                <w:div w:id="766081308">
                                  <w:marLeft w:val="0"/>
                                  <w:marRight w:val="0"/>
                                  <w:marTop w:val="75"/>
                                  <w:marBottom w:val="0"/>
                                  <w:divBdr>
                                    <w:top w:val="none" w:sz="0" w:space="0" w:color="auto"/>
                                    <w:left w:val="none" w:sz="0" w:space="0" w:color="auto"/>
                                    <w:bottom w:val="none" w:sz="0" w:space="0" w:color="auto"/>
                                    <w:right w:val="none" w:sz="0" w:space="0" w:color="auto"/>
                                  </w:divBdr>
                                  <w:divsChild>
                                    <w:div w:id="2064331788">
                                      <w:marLeft w:val="0"/>
                                      <w:marRight w:val="0"/>
                                      <w:marTop w:val="0"/>
                                      <w:marBottom w:val="0"/>
                                      <w:divBdr>
                                        <w:top w:val="none" w:sz="0" w:space="0" w:color="auto"/>
                                        <w:left w:val="none" w:sz="0" w:space="0" w:color="auto"/>
                                        <w:bottom w:val="none" w:sz="0" w:space="0" w:color="auto"/>
                                        <w:right w:val="none" w:sz="0" w:space="0" w:color="auto"/>
                                      </w:divBdr>
                                      <w:divsChild>
                                        <w:div w:id="970981532">
                                          <w:marLeft w:val="0"/>
                                          <w:marRight w:val="0"/>
                                          <w:marTop w:val="0"/>
                                          <w:marBottom w:val="0"/>
                                          <w:divBdr>
                                            <w:top w:val="none" w:sz="0" w:space="0" w:color="auto"/>
                                            <w:left w:val="none" w:sz="0" w:space="0" w:color="auto"/>
                                            <w:bottom w:val="none" w:sz="0" w:space="0" w:color="auto"/>
                                            <w:right w:val="none" w:sz="0" w:space="0" w:color="auto"/>
                                          </w:divBdr>
                                        </w:div>
                                      </w:divsChild>
                                    </w:div>
                                    <w:div w:id="988943109">
                                      <w:marLeft w:val="0"/>
                                      <w:marRight w:val="0"/>
                                      <w:marTop w:val="0"/>
                                      <w:marBottom w:val="0"/>
                                      <w:divBdr>
                                        <w:top w:val="none" w:sz="0" w:space="0" w:color="auto"/>
                                        <w:left w:val="none" w:sz="0" w:space="0" w:color="auto"/>
                                        <w:bottom w:val="none" w:sz="0" w:space="0" w:color="auto"/>
                                        <w:right w:val="none" w:sz="0" w:space="0" w:color="auto"/>
                                      </w:divBdr>
                                      <w:divsChild>
                                        <w:div w:id="14270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88057">
                              <w:marLeft w:val="0"/>
                              <w:marRight w:val="0"/>
                              <w:marTop w:val="0"/>
                              <w:marBottom w:val="0"/>
                              <w:divBdr>
                                <w:top w:val="none" w:sz="0" w:space="0" w:color="auto"/>
                                <w:left w:val="none" w:sz="0" w:space="0" w:color="auto"/>
                                <w:bottom w:val="none" w:sz="0" w:space="0" w:color="auto"/>
                                <w:right w:val="none" w:sz="0" w:space="0" w:color="auto"/>
                              </w:divBdr>
                              <w:divsChild>
                                <w:div w:id="449207260">
                                  <w:marLeft w:val="0"/>
                                  <w:marRight w:val="0"/>
                                  <w:marTop w:val="0"/>
                                  <w:marBottom w:val="0"/>
                                  <w:divBdr>
                                    <w:top w:val="none" w:sz="0" w:space="0" w:color="auto"/>
                                    <w:left w:val="none" w:sz="0" w:space="0" w:color="auto"/>
                                    <w:bottom w:val="none" w:sz="0" w:space="0" w:color="auto"/>
                                    <w:right w:val="none" w:sz="0" w:space="0" w:color="auto"/>
                                  </w:divBdr>
                                </w:div>
                                <w:div w:id="886450147">
                                  <w:marLeft w:val="0"/>
                                  <w:marRight w:val="0"/>
                                  <w:marTop w:val="0"/>
                                  <w:marBottom w:val="0"/>
                                  <w:divBdr>
                                    <w:top w:val="none" w:sz="0" w:space="0" w:color="auto"/>
                                    <w:left w:val="none" w:sz="0" w:space="0" w:color="auto"/>
                                    <w:bottom w:val="none" w:sz="0" w:space="0" w:color="auto"/>
                                    <w:right w:val="none" w:sz="0" w:space="0" w:color="auto"/>
                                  </w:divBdr>
                                </w:div>
                                <w:div w:id="1724216113">
                                  <w:marLeft w:val="0"/>
                                  <w:marRight w:val="0"/>
                                  <w:marTop w:val="75"/>
                                  <w:marBottom w:val="0"/>
                                  <w:divBdr>
                                    <w:top w:val="none" w:sz="0" w:space="0" w:color="auto"/>
                                    <w:left w:val="none" w:sz="0" w:space="0" w:color="auto"/>
                                    <w:bottom w:val="none" w:sz="0" w:space="0" w:color="auto"/>
                                    <w:right w:val="none" w:sz="0" w:space="0" w:color="auto"/>
                                  </w:divBdr>
                                  <w:divsChild>
                                    <w:div w:id="1995795076">
                                      <w:marLeft w:val="0"/>
                                      <w:marRight w:val="0"/>
                                      <w:marTop w:val="0"/>
                                      <w:marBottom w:val="0"/>
                                      <w:divBdr>
                                        <w:top w:val="none" w:sz="0" w:space="0" w:color="auto"/>
                                        <w:left w:val="none" w:sz="0" w:space="0" w:color="auto"/>
                                        <w:bottom w:val="none" w:sz="0" w:space="0" w:color="auto"/>
                                        <w:right w:val="none" w:sz="0" w:space="0" w:color="auto"/>
                                      </w:divBdr>
                                      <w:divsChild>
                                        <w:div w:id="10039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05810">
                              <w:marLeft w:val="0"/>
                              <w:marRight w:val="0"/>
                              <w:marTop w:val="0"/>
                              <w:marBottom w:val="0"/>
                              <w:divBdr>
                                <w:top w:val="none" w:sz="0" w:space="0" w:color="auto"/>
                                <w:left w:val="none" w:sz="0" w:space="0" w:color="auto"/>
                                <w:bottom w:val="none" w:sz="0" w:space="0" w:color="auto"/>
                                <w:right w:val="none" w:sz="0" w:space="0" w:color="auto"/>
                              </w:divBdr>
                              <w:divsChild>
                                <w:div w:id="1103846546">
                                  <w:marLeft w:val="0"/>
                                  <w:marRight w:val="0"/>
                                  <w:marTop w:val="0"/>
                                  <w:marBottom w:val="0"/>
                                  <w:divBdr>
                                    <w:top w:val="none" w:sz="0" w:space="0" w:color="auto"/>
                                    <w:left w:val="none" w:sz="0" w:space="0" w:color="auto"/>
                                    <w:bottom w:val="none" w:sz="0" w:space="0" w:color="auto"/>
                                    <w:right w:val="none" w:sz="0" w:space="0" w:color="auto"/>
                                  </w:divBdr>
                                </w:div>
                                <w:div w:id="1726174677">
                                  <w:marLeft w:val="0"/>
                                  <w:marRight w:val="0"/>
                                  <w:marTop w:val="0"/>
                                  <w:marBottom w:val="0"/>
                                  <w:divBdr>
                                    <w:top w:val="none" w:sz="0" w:space="0" w:color="auto"/>
                                    <w:left w:val="none" w:sz="0" w:space="0" w:color="auto"/>
                                    <w:bottom w:val="none" w:sz="0" w:space="0" w:color="auto"/>
                                    <w:right w:val="none" w:sz="0" w:space="0" w:color="auto"/>
                                  </w:divBdr>
                                </w:div>
                                <w:div w:id="1806921584">
                                  <w:marLeft w:val="0"/>
                                  <w:marRight w:val="0"/>
                                  <w:marTop w:val="75"/>
                                  <w:marBottom w:val="0"/>
                                  <w:divBdr>
                                    <w:top w:val="none" w:sz="0" w:space="0" w:color="auto"/>
                                    <w:left w:val="none" w:sz="0" w:space="0" w:color="auto"/>
                                    <w:bottom w:val="none" w:sz="0" w:space="0" w:color="auto"/>
                                    <w:right w:val="none" w:sz="0" w:space="0" w:color="auto"/>
                                  </w:divBdr>
                                  <w:divsChild>
                                    <w:div w:id="187376672">
                                      <w:marLeft w:val="0"/>
                                      <w:marRight w:val="0"/>
                                      <w:marTop w:val="0"/>
                                      <w:marBottom w:val="0"/>
                                      <w:divBdr>
                                        <w:top w:val="none" w:sz="0" w:space="0" w:color="auto"/>
                                        <w:left w:val="none" w:sz="0" w:space="0" w:color="auto"/>
                                        <w:bottom w:val="none" w:sz="0" w:space="0" w:color="auto"/>
                                        <w:right w:val="none" w:sz="0" w:space="0" w:color="auto"/>
                                      </w:divBdr>
                                      <w:divsChild>
                                        <w:div w:id="17548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90030">
                              <w:marLeft w:val="0"/>
                              <w:marRight w:val="0"/>
                              <w:marTop w:val="0"/>
                              <w:marBottom w:val="0"/>
                              <w:divBdr>
                                <w:top w:val="none" w:sz="0" w:space="0" w:color="auto"/>
                                <w:left w:val="none" w:sz="0" w:space="0" w:color="auto"/>
                                <w:bottom w:val="none" w:sz="0" w:space="0" w:color="auto"/>
                                <w:right w:val="none" w:sz="0" w:space="0" w:color="auto"/>
                              </w:divBdr>
                              <w:divsChild>
                                <w:div w:id="1426802576">
                                  <w:marLeft w:val="0"/>
                                  <w:marRight w:val="0"/>
                                  <w:marTop w:val="0"/>
                                  <w:marBottom w:val="0"/>
                                  <w:divBdr>
                                    <w:top w:val="none" w:sz="0" w:space="0" w:color="auto"/>
                                    <w:left w:val="none" w:sz="0" w:space="0" w:color="auto"/>
                                    <w:bottom w:val="none" w:sz="0" w:space="0" w:color="auto"/>
                                    <w:right w:val="none" w:sz="0" w:space="0" w:color="auto"/>
                                  </w:divBdr>
                                </w:div>
                                <w:div w:id="1921137176">
                                  <w:marLeft w:val="0"/>
                                  <w:marRight w:val="0"/>
                                  <w:marTop w:val="0"/>
                                  <w:marBottom w:val="0"/>
                                  <w:divBdr>
                                    <w:top w:val="none" w:sz="0" w:space="0" w:color="auto"/>
                                    <w:left w:val="none" w:sz="0" w:space="0" w:color="auto"/>
                                    <w:bottom w:val="none" w:sz="0" w:space="0" w:color="auto"/>
                                    <w:right w:val="none" w:sz="0" w:space="0" w:color="auto"/>
                                  </w:divBdr>
                                </w:div>
                                <w:div w:id="1568147190">
                                  <w:marLeft w:val="0"/>
                                  <w:marRight w:val="0"/>
                                  <w:marTop w:val="75"/>
                                  <w:marBottom w:val="0"/>
                                  <w:divBdr>
                                    <w:top w:val="none" w:sz="0" w:space="0" w:color="auto"/>
                                    <w:left w:val="none" w:sz="0" w:space="0" w:color="auto"/>
                                    <w:bottom w:val="none" w:sz="0" w:space="0" w:color="auto"/>
                                    <w:right w:val="none" w:sz="0" w:space="0" w:color="auto"/>
                                  </w:divBdr>
                                  <w:divsChild>
                                    <w:div w:id="279337933">
                                      <w:marLeft w:val="0"/>
                                      <w:marRight w:val="0"/>
                                      <w:marTop w:val="0"/>
                                      <w:marBottom w:val="0"/>
                                      <w:divBdr>
                                        <w:top w:val="none" w:sz="0" w:space="0" w:color="auto"/>
                                        <w:left w:val="none" w:sz="0" w:space="0" w:color="auto"/>
                                        <w:bottom w:val="none" w:sz="0" w:space="0" w:color="auto"/>
                                        <w:right w:val="none" w:sz="0" w:space="0" w:color="auto"/>
                                      </w:divBdr>
                                      <w:divsChild>
                                        <w:div w:id="9216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7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do?cidTexte=JORFTEXT000000239773&amp;categorieLien=cid" TargetMode="External"/><Relationship Id="rId13" Type="http://schemas.openxmlformats.org/officeDocument/2006/relationships/hyperlink" Target="https://www.legifrance.gouv.fr/loda/article_lc/LEGIARTI000027809120" TargetMode="External"/><Relationship Id="rId18" Type="http://schemas.openxmlformats.org/officeDocument/2006/relationships/hyperlink" Target="https://www.legifrance.gouv.fr/affichTexteArticle.do?cidTexte=JORFTEXT000026597003&amp;idArticle=JORFARTI000026597223&amp;categorieLien=cid" TargetMode="External"/><Relationship Id="rId26" Type="http://schemas.openxmlformats.org/officeDocument/2006/relationships/hyperlink" Target="https://www.legifrance.gouv.fr/affichCodeArticle.do?cidTexte=LEGITEXT000006070633&amp;idArticle=LEGIARTI000006395135&amp;dateTexte=&amp;categorieLien=cid" TargetMode="External"/><Relationship Id="rId39" Type="http://schemas.openxmlformats.org/officeDocument/2006/relationships/hyperlink" Target="http://www.legifrance.gouv.fr/jopdf/common/jo_pdf.jsp?numJO=0&amp;dateJO=20130806&amp;numTexte=53&amp;pageDebut=&amp;pageFin=" TargetMode="External"/><Relationship Id="rId3" Type="http://schemas.openxmlformats.org/officeDocument/2006/relationships/settings" Target="settings.xml"/><Relationship Id="rId21" Type="http://schemas.openxmlformats.org/officeDocument/2006/relationships/hyperlink" Target="https://www.legifrance.gouv.fr/affichTexteArticle.do?cidTexte=JORFTEXT000026597003&amp;idArticle=JORFARTI000026597143&amp;categorieLien=cid" TargetMode="External"/><Relationship Id="rId34" Type="http://schemas.openxmlformats.org/officeDocument/2006/relationships/hyperlink" Target="https://www.legifrance.gouv.fr/loda/article_lc/LEGIARTI000045276231" TargetMode="External"/><Relationship Id="rId42" Type="http://schemas.openxmlformats.org/officeDocument/2006/relationships/hyperlink" Target="https://www.legifrance.gouv.fr/loda/article_lc/LEGIARTI000027809252" TargetMode="External"/><Relationship Id="rId47" Type="http://schemas.openxmlformats.org/officeDocument/2006/relationships/theme" Target="theme/theme1.xml"/><Relationship Id="rId7" Type="http://schemas.openxmlformats.org/officeDocument/2006/relationships/hyperlink" Target="https://www.legifrance.gouv.fr/affichCode.do?cidTexte=LEGITEXT000006070633&amp;dateTexte=29990101&amp;categorieLien=cid" TargetMode="External"/><Relationship Id="rId12" Type="http://schemas.openxmlformats.org/officeDocument/2006/relationships/control" Target="activeX/activeX2.xml"/><Relationship Id="rId17" Type="http://schemas.openxmlformats.org/officeDocument/2006/relationships/hyperlink" Target="https://www.legifrance.gouv.fr/loda/article_lc/LEGIARTI000027809087" TargetMode="External"/><Relationship Id="rId25" Type="http://schemas.openxmlformats.org/officeDocument/2006/relationships/hyperlink" Target="https://www.legifrance.gouv.fr/affichTexteArticle.do?cidTexte=JORFTEXT000000278594&amp;idArticle=LEGIARTI000006403710&amp;dateTexte=&amp;categorieLien=cid" TargetMode="External"/><Relationship Id="rId33" Type="http://schemas.openxmlformats.org/officeDocument/2006/relationships/hyperlink" Target="https://www.legifrance.gouv.fr/loda/id/LEGIARTI000045272696/2022-03-02/" TargetMode="External"/><Relationship Id="rId38" Type="http://schemas.openxmlformats.org/officeDocument/2006/relationships/hyperlink" Target="https://www.legifrance.gouv.fr/loda/article_lc/LEGIARTI000027809115"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egifrance.gouv.fr/loda/article_lc/LEGIARTI000027809092" TargetMode="External"/><Relationship Id="rId20" Type="http://schemas.openxmlformats.org/officeDocument/2006/relationships/hyperlink" Target="https://www.legifrance.gouv.fr/loda/article_lc/LEGIARTI000027809093" TargetMode="External"/><Relationship Id="rId29" Type="http://schemas.openxmlformats.org/officeDocument/2006/relationships/hyperlink" Target="https://www.legifrance.gouv.fr/loda/article_lc/LEGIARTI000045276224" TargetMode="External"/><Relationship Id="rId41" Type="http://schemas.openxmlformats.org/officeDocument/2006/relationships/hyperlink" Target="http://www.legifrance.gouv.fr/jopdf/common/jo_pdf.jsp?numJO=0&amp;dateJO=20130806&amp;numTexte=53&amp;pageDebut=&amp;pageFin="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2.wmf"/><Relationship Id="rId24" Type="http://schemas.openxmlformats.org/officeDocument/2006/relationships/hyperlink" Target="https://www.legifrance.gouv.fr/affichTexteArticle.do?cidTexte=JORFTEXT000026597003&amp;idArticle=JORFARTI000026597037&amp;categorieLien=cid" TargetMode="External"/><Relationship Id="rId32" Type="http://schemas.openxmlformats.org/officeDocument/2006/relationships/hyperlink" Target="https://www.legifrance.gouv.fr/loda/article_lc/LEGIARTI000045276228" TargetMode="External"/><Relationship Id="rId37" Type="http://schemas.openxmlformats.org/officeDocument/2006/relationships/hyperlink" Target="https://www.legifrance.gouv.fr/loda/article_lc/LEGIARTI000027809114" TargetMode="External"/><Relationship Id="rId40" Type="http://schemas.openxmlformats.org/officeDocument/2006/relationships/hyperlink" Target="https://www.legifrance.gouv.fr/loda/article_lc/LEGIARTI000027809247" TargetMode="External"/><Relationship Id="rId45" Type="http://schemas.openxmlformats.org/officeDocument/2006/relationships/hyperlink" Target="http://www.legifrance.gouv.fr/jopdf/common/jo_pdf.jsp?numJO=0&amp;dateJO=20130806&amp;numTexte=53&amp;pageDebut=&amp;pageFin=" TargetMode="External"/><Relationship Id="rId5" Type="http://schemas.openxmlformats.org/officeDocument/2006/relationships/image" Target="media/image1.wmf"/><Relationship Id="rId15" Type="http://schemas.openxmlformats.org/officeDocument/2006/relationships/hyperlink" Target="https://www.legifrance.gouv.fr/affichTexteArticle.do?cidTexte=JORFTEXT000026597003&amp;idArticle=JORFARTI000026597143&amp;categorieLien=cid" TargetMode="External"/><Relationship Id="rId23" Type="http://schemas.openxmlformats.org/officeDocument/2006/relationships/hyperlink" Target="https://www.legifrance.gouv.fr/loda/article_lc/LEGIARTI000027809098" TargetMode="External"/><Relationship Id="rId28" Type="http://schemas.openxmlformats.org/officeDocument/2006/relationships/hyperlink" Target="https://www.legifrance.gouv.fr/affichTexte.do?cidTexte=JORFTEXT000026597003&amp;categorieLien=cid" TargetMode="External"/><Relationship Id="rId36" Type="http://schemas.openxmlformats.org/officeDocument/2006/relationships/hyperlink" Target="https://www.legifrance.gouv.fr/affichTexteArticle.do?cidTexte=JORFTEXT000026597003&amp;idArticle=JORFARTI000026597037&amp;categorieLien=cid" TargetMode="External"/><Relationship Id="rId10" Type="http://schemas.openxmlformats.org/officeDocument/2006/relationships/hyperlink" Target="https://www.legifrance.gouv.fr/affichTexte.do?cidTexte=JORFTEXT000026597003&amp;categorieLien=cid" TargetMode="External"/><Relationship Id="rId19" Type="http://schemas.openxmlformats.org/officeDocument/2006/relationships/hyperlink" Target="https://www.legifrance.gouv.fr/affichTexteArticle.do?cidTexte=JORFTEXT000000261276&amp;idArticle=JORFARTI000002067033&amp;categorieLien=cid" TargetMode="External"/><Relationship Id="rId31" Type="http://schemas.openxmlformats.org/officeDocument/2006/relationships/hyperlink" Target="https://www.legifrance.gouv.fr/affichTexteArticle.do?cidTexte=JORFTEXT000026597003&amp;idArticle=JORFARTI000026597037&amp;categorieLien=cid" TargetMode="External"/><Relationship Id="rId44" Type="http://schemas.openxmlformats.org/officeDocument/2006/relationships/hyperlink" Target="https://www.legifrance.gouv.fr/loda/article_lc/LEGIARTI000027809254" TargetMode="External"/><Relationship Id="rId4" Type="http://schemas.openxmlformats.org/officeDocument/2006/relationships/webSettings" Target="webSettings.xml"/><Relationship Id="rId9" Type="http://schemas.openxmlformats.org/officeDocument/2006/relationships/hyperlink" Target="https://www.legifrance.gouv.fr/affichTexte.do?cidTexte=JORFTEXT000000261276&amp;categorieLien=cid" TargetMode="External"/><Relationship Id="rId14" Type="http://schemas.openxmlformats.org/officeDocument/2006/relationships/hyperlink" Target="https://www.legifrance.gouv.fr/loda/article_lc/LEGIARTI000027809090" TargetMode="External"/><Relationship Id="rId22" Type="http://schemas.openxmlformats.org/officeDocument/2006/relationships/hyperlink" Target="https://www.legifrance.gouv.fr/loda/article_lc/LEGIARTI000027809095" TargetMode="External"/><Relationship Id="rId27" Type="http://schemas.openxmlformats.org/officeDocument/2006/relationships/hyperlink" Target="https://www.legifrance.gouv.fr/loda/article_lc/LEGIARTI000027809096" TargetMode="External"/><Relationship Id="rId30" Type="http://schemas.openxmlformats.org/officeDocument/2006/relationships/hyperlink" Target="https://www.legifrance.gouv.fr/loda/id/LEGIARTI000045272696/2022-03-02/" TargetMode="External"/><Relationship Id="rId35" Type="http://schemas.openxmlformats.org/officeDocument/2006/relationships/hyperlink" Target="https://www.legifrance.gouv.fr/loda/id/LEGIARTI000045272700/2022-03-02/" TargetMode="External"/><Relationship Id="rId43" Type="http://schemas.openxmlformats.org/officeDocument/2006/relationships/hyperlink" Target="http://www.legifrance.gouv.fr/jopdf/common/jo_pdf.jsp?numJO=0&amp;dateJO=20130806&amp;numTexte=53&amp;pageDebut=&amp;pageFi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2275</Words>
  <Characters>12515</Characters>
  <Application>Microsoft Office Word</Application>
  <DocSecurity>0</DocSecurity>
  <Lines>104</Lines>
  <Paragraphs>29</Paragraphs>
  <ScaleCrop>false</ScaleCrop>
  <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Caillibotte Sylvie</cp:lastModifiedBy>
  <cp:revision>2</cp:revision>
  <dcterms:created xsi:type="dcterms:W3CDTF">2024-10-10T05:27:00Z</dcterms:created>
  <dcterms:modified xsi:type="dcterms:W3CDTF">2024-10-10T05:27:00Z</dcterms:modified>
</cp:coreProperties>
</file>