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69429" w14:textId="3F3CF8F5" w:rsidR="001F6D27" w:rsidRDefault="001F6D27" w:rsidP="001F6D27">
      <w:pPr>
        <w:autoSpaceDE w:val="0"/>
        <w:autoSpaceDN w:val="0"/>
        <w:adjustRightInd w:val="0"/>
        <w:spacing w:after="0" w:line="240" w:lineRule="auto"/>
        <w:jc w:val="both"/>
        <w:rPr>
          <w:rFonts w:ascii="MarianneBold" w:eastAsia="MarianneBold" w:cs="MarianneBold"/>
          <w:b/>
          <w:bCs/>
          <w:color w:val="000000"/>
        </w:rPr>
      </w:pPr>
      <w:r>
        <w:rPr>
          <w:rFonts w:ascii="MarianneBold" w:eastAsia="MarianneBold" w:cs="MarianneBold"/>
          <w:b/>
          <w:bCs/>
          <w:color w:val="000000"/>
        </w:rPr>
        <w:t>Parution de l</w:t>
      </w:r>
      <w:r>
        <w:rPr>
          <w:rFonts w:ascii="MarianneBold" w:eastAsia="MarianneBold" w:cs="MarianneBold" w:hint="eastAsia"/>
          <w:b/>
          <w:bCs/>
          <w:color w:val="000000"/>
        </w:rPr>
        <w:t>’</w:t>
      </w:r>
      <w:r>
        <w:rPr>
          <w:rFonts w:ascii="MarianneBold" w:eastAsia="MarianneBold" w:cs="MarianneBold"/>
          <w:b/>
          <w:bCs/>
          <w:color w:val="000081"/>
        </w:rPr>
        <w:t>arr</w:t>
      </w:r>
      <w:r>
        <w:rPr>
          <w:rFonts w:ascii="MarianneBold" w:eastAsia="MarianneBold" w:cs="MarianneBold"/>
          <w:b/>
          <w:bCs/>
          <w:color w:val="000081"/>
        </w:rPr>
        <w:t>ê</w:t>
      </w:r>
      <w:r>
        <w:rPr>
          <w:rFonts w:ascii="MarianneBold" w:eastAsia="MarianneBold" w:cs="MarianneBold"/>
          <w:b/>
          <w:bCs/>
          <w:color w:val="000081"/>
        </w:rPr>
        <w:t>t</w:t>
      </w:r>
      <w:r>
        <w:rPr>
          <w:rFonts w:ascii="MarianneBold" w:eastAsia="MarianneBold" w:cs="MarianneBold"/>
          <w:b/>
          <w:bCs/>
          <w:color w:val="000081"/>
        </w:rPr>
        <w:t>é</w:t>
      </w:r>
      <w:r>
        <w:rPr>
          <w:rFonts w:ascii="MarianneBold" w:eastAsia="MarianneBold" w:cs="MarianneBold"/>
          <w:b/>
          <w:bCs/>
          <w:color w:val="000081"/>
        </w:rPr>
        <w:t xml:space="preserve"> du 12 juin 2023 </w:t>
      </w:r>
      <w:r>
        <w:rPr>
          <w:rFonts w:ascii="MarianneBold" w:eastAsia="MarianneBold" w:cs="MarianneBold"/>
          <w:b/>
          <w:bCs/>
          <w:color w:val="000000"/>
        </w:rPr>
        <w:t>modifiant l'arr</w:t>
      </w:r>
      <w:r>
        <w:rPr>
          <w:rFonts w:ascii="MarianneBold" w:eastAsia="MarianneBold" w:cs="MarianneBold"/>
          <w:b/>
          <w:bCs/>
          <w:color w:val="000000"/>
        </w:rPr>
        <w:t>ê</w:t>
      </w:r>
      <w:r>
        <w:rPr>
          <w:rFonts w:ascii="MarianneBold" w:eastAsia="MarianneBold" w:cs="MarianneBold"/>
          <w:b/>
          <w:bCs/>
          <w:color w:val="000000"/>
        </w:rPr>
        <w:t>t</w:t>
      </w:r>
      <w:r>
        <w:rPr>
          <w:rFonts w:ascii="MarianneBold" w:eastAsia="MarianneBold" w:cs="MarianneBold"/>
          <w:b/>
          <w:bCs/>
          <w:color w:val="000000"/>
        </w:rPr>
        <w:t>é</w:t>
      </w:r>
      <w:r>
        <w:rPr>
          <w:rFonts w:ascii="MarianneBold" w:eastAsia="MarianneBold" w:cs="MarianneBold"/>
          <w:b/>
          <w:bCs/>
          <w:color w:val="000000"/>
        </w:rPr>
        <w:t xml:space="preserve"> du 25 juillet 2013 fixant les modalit</w:t>
      </w:r>
      <w:r>
        <w:rPr>
          <w:rFonts w:ascii="MarianneBold" w:eastAsia="MarianneBold" w:cs="MarianneBold"/>
          <w:b/>
          <w:bCs/>
          <w:color w:val="000000"/>
        </w:rPr>
        <w:t>é</w:t>
      </w:r>
      <w:r>
        <w:rPr>
          <w:rFonts w:ascii="MarianneBold" w:eastAsia="MarianneBold" w:cs="MarianneBold"/>
          <w:b/>
          <w:bCs/>
          <w:color w:val="000000"/>
        </w:rPr>
        <w:t>s d'accr</w:t>
      </w:r>
      <w:r>
        <w:rPr>
          <w:rFonts w:ascii="MarianneBold" w:eastAsia="MarianneBold" w:cs="MarianneBold"/>
          <w:b/>
          <w:bCs/>
          <w:color w:val="000000"/>
        </w:rPr>
        <w:t>é</w:t>
      </w:r>
      <w:r>
        <w:rPr>
          <w:rFonts w:ascii="MarianneBold" w:eastAsia="MarianneBold" w:cs="MarianneBold"/>
          <w:b/>
          <w:bCs/>
          <w:color w:val="000000"/>
        </w:rPr>
        <w:t>ditation des ordonnateurs aupr</w:t>
      </w:r>
      <w:r>
        <w:rPr>
          <w:rFonts w:ascii="MarianneBold" w:eastAsia="MarianneBold" w:cs="MarianneBold"/>
          <w:b/>
          <w:bCs/>
          <w:color w:val="000000"/>
        </w:rPr>
        <w:t>è</w:t>
      </w:r>
      <w:r>
        <w:rPr>
          <w:rFonts w:ascii="MarianneBold" w:eastAsia="MarianneBold" w:cs="MarianneBold"/>
          <w:b/>
          <w:bCs/>
          <w:color w:val="000000"/>
        </w:rPr>
        <w:t>s des comptables publics assignataires en application de l'article 10 du d</w:t>
      </w:r>
      <w:r>
        <w:rPr>
          <w:rFonts w:ascii="MarianneBold" w:eastAsia="MarianneBold" w:cs="MarianneBold"/>
          <w:b/>
          <w:bCs/>
          <w:color w:val="000000"/>
        </w:rPr>
        <w:t>é</w:t>
      </w:r>
      <w:r>
        <w:rPr>
          <w:rFonts w:ascii="MarianneBold" w:eastAsia="MarianneBold" w:cs="MarianneBold"/>
          <w:b/>
          <w:bCs/>
          <w:color w:val="000000"/>
        </w:rPr>
        <w:t>cret n</w:t>
      </w:r>
      <w:r>
        <w:rPr>
          <w:rFonts w:ascii="MarianneBold" w:eastAsia="MarianneBold" w:cs="MarianneBold"/>
          <w:b/>
          <w:bCs/>
          <w:color w:val="000000"/>
        </w:rPr>
        <w:t>°</w:t>
      </w:r>
      <w:r>
        <w:rPr>
          <w:rFonts w:ascii="MarianneBold" w:eastAsia="MarianneBold" w:cs="MarianneBold"/>
          <w:b/>
          <w:bCs/>
          <w:color w:val="000000"/>
        </w:rPr>
        <w:t xml:space="preserve"> 2012-1246 du 7 novembre 2012 relatif </w:t>
      </w:r>
      <w:r>
        <w:rPr>
          <w:rFonts w:ascii="MarianneBold" w:eastAsia="MarianneBold" w:cs="MarianneBold"/>
          <w:b/>
          <w:bCs/>
          <w:color w:val="000000"/>
        </w:rPr>
        <w:t>à</w:t>
      </w:r>
      <w:r>
        <w:rPr>
          <w:rFonts w:ascii="MarianneBold" w:eastAsia="MarianneBold" w:cs="MarianneBold"/>
          <w:b/>
          <w:bCs/>
          <w:color w:val="000000"/>
        </w:rPr>
        <w:t xml:space="preserve"> la gestion budg</w:t>
      </w:r>
      <w:r>
        <w:rPr>
          <w:rFonts w:ascii="MarianneBold" w:eastAsia="MarianneBold" w:cs="MarianneBold"/>
          <w:b/>
          <w:bCs/>
          <w:color w:val="000000"/>
        </w:rPr>
        <w:t>é</w:t>
      </w:r>
      <w:r>
        <w:rPr>
          <w:rFonts w:ascii="MarianneBold" w:eastAsia="MarianneBold" w:cs="MarianneBold"/>
          <w:b/>
          <w:bCs/>
          <w:color w:val="000000"/>
        </w:rPr>
        <w:t xml:space="preserve">taire et comptable </w:t>
      </w:r>
      <w:proofErr w:type="gramStart"/>
      <w:r>
        <w:rPr>
          <w:rFonts w:ascii="MarianneBold" w:eastAsia="MarianneBold" w:cs="MarianneBold"/>
          <w:b/>
          <w:bCs/>
          <w:color w:val="000000"/>
        </w:rPr>
        <w:t>publique</w:t>
      </w:r>
      <w:r w:rsidR="00820C06">
        <w:rPr>
          <w:rFonts w:ascii="MarianneBold" w:eastAsia="MarianneBold" w:cs="MarianneBold"/>
          <w:b/>
          <w:bCs/>
          <w:color w:val="000000"/>
        </w:rPr>
        <w:t xml:space="preserve">  </w:t>
      </w:r>
      <w:r w:rsidR="00820C06" w:rsidRPr="00820C06">
        <w:rPr>
          <w:rFonts w:ascii="MarianneBold" w:eastAsia="MarianneBold" w:cs="MarianneBold"/>
          <w:b/>
          <w:bCs/>
          <w:color w:val="000000"/>
          <w:highlight w:val="yellow"/>
        </w:rPr>
        <w:t>FLASH</w:t>
      </w:r>
      <w:proofErr w:type="gramEnd"/>
      <w:r w:rsidR="00820C06" w:rsidRPr="00820C06">
        <w:rPr>
          <w:rFonts w:ascii="MarianneBold" w:eastAsia="MarianneBold" w:cs="MarianneBold"/>
          <w:b/>
          <w:bCs/>
          <w:color w:val="000000"/>
          <w:highlight w:val="yellow"/>
        </w:rPr>
        <w:t xml:space="preserve"> </w:t>
      </w:r>
      <w:r w:rsidR="00820C06" w:rsidRPr="00DE3D60">
        <w:rPr>
          <w:rFonts w:ascii="MarianneBold" w:eastAsia="MarianneBold" w:cs="MarianneBold"/>
          <w:b/>
          <w:bCs/>
          <w:color w:val="000000"/>
          <w:highlight w:val="yellow"/>
        </w:rPr>
        <w:t>184</w:t>
      </w:r>
      <w:r w:rsidR="00DE3D60" w:rsidRPr="00DE3D60">
        <w:rPr>
          <w:rFonts w:ascii="MarianneBold" w:eastAsia="MarianneBold" w:cs="MarianneBold"/>
          <w:b/>
          <w:bCs/>
          <w:color w:val="000000"/>
          <w:highlight w:val="yellow"/>
        </w:rPr>
        <w:t xml:space="preserve"> JUIN 2023</w:t>
      </w:r>
    </w:p>
    <w:p w14:paraId="080633C6" w14:textId="77777777" w:rsidR="001F6D27" w:rsidRDefault="001F6D27" w:rsidP="001F6D27">
      <w:pPr>
        <w:autoSpaceDE w:val="0"/>
        <w:autoSpaceDN w:val="0"/>
        <w:adjustRightInd w:val="0"/>
        <w:spacing w:after="0" w:line="240" w:lineRule="auto"/>
        <w:jc w:val="both"/>
        <w:rPr>
          <w:rFonts w:ascii="MarianneBold" w:eastAsia="MarianneBold" w:cs="MarianneBold"/>
          <w:b/>
          <w:bCs/>
          <w:color w:val="000000"/>
        </w:rPr>
      </w:pPr>
    </w:p>
    <w:p w14:paraId="602EC6A1" w14:textId="70FCD82B" w:rsidR="001F6D27" w:rsidRDefault="001F6D27" w:rsidP="001F6D27">
      <w:pPr>
        <w:autoSpaceDE w:val="0"/>
        <w:autoSpaceDN w:val="0"/>
        <w:adjustRightInd w:val="0"/>
        <w:spacing w:after="0" w:line="240" w:lineRule="auto"/>
        <w:jc w:val="both"/>
        <w:rPr>
          <w:rFonts w:ascii="MarianneBold" w:eastAsia="MarianneBold" w:cs="MarianneBold"/>
          <w:b/>
          <w:bCs/>
          <w:color w:val="000000"/>
        </w:rPr>
      </w:pPr>
      <w:r>
        <w:rPr>
          <w:rFonts w:ascii="MarianneBold" w:eastAsia="MarianneBold" w:cs="MarianneBold"/>
          <w:b/>
          <w:bCs/>
          <w:color w:val="000000"/>
        </w:rPr>
        <w:t xml:space="preserve">1/ </w:t>
      </w:r>
      <w:r w:rsidRPr="001F6D27">
        <w:rPr>
          <w:rFonts w:ascii="MarianneBold" w:eastAsia="MarianneBold" w:cs="MarianneBold"/>
          <w:b/>
          <w:bCs/>
          <w:color w:val="000000"/>
          <w:u w:val="single"/>
        </w:rPr>
        <w:t>D</w:t>
      </w:r>
      <w:r w:rsidRPr="001F6D27">
        <w:rPr>
          <w:rFonts w:ascii="MarianneBold" w:eastAsia="MarianneBold" w:cs="MarianneBold"/>
          <w:b/>
          <w:bCs/>
          <w:color w:val="000000"/>
          <w:u w:val="single"/>
        </w:rPr>
        <w:t>é</w:t>
      </w:r>
      <w:r w:rsidRPr="001F6D27">
        <w:rPr>
          <w:rFonts w:ascii="MarianneBold" w:eastAsia="MarianneBold" w:cs="MarianneBold"/>
          <w:b/>
          <w:bCs/>
          <w:color w:val="000000"/>
          <w:u w:val="single"/>
        </w:rPr>
        <w:t>finition et rappels</w:t>
      </w:r>
      <w:r>
        <w:rPr>
          <w:rFonts w:ascii="MarianneBold" w:eastAsia="MarianneBold" w:cs="MarianneBold"/>
          <w:b/>
          <w:bCs/>
          <w:color w:val="000000"/>
        </w:rPr>
        <w:t xml:space="preserve"> :</w:t>
      </w:r>
    </w:p>
    <w:p w14:paraId="2EFDCE07" w14:textId="77777777" w:rsidR="001F6D27" w:rsidRDefault="001F6D27" w:rsidP="001F6D27">
      <w:pPr>
        <w:autoSpaceDE w:val="0"/>
        <w:autoSpaceDN w:val="0"/>
        <w:adjustRightInd w:val="0"/>
        <w:spacing w:after="0" w:line="240" w:lineRule="auto"/>
        <w:jc w:val="both"/>
        <w:rPr>
          <w:rFonts w:ascii="MarianneBold" w:eastAsia="MarianneBold" w:cs="MarianneBold"/>
          <w:b/>
          <w:bCs/>
          <w:color w:val="000000"/>
        </w:rPr>
      </w:pPr>
    </w:p>
    <w:p w14:paraId="7D86F13E" w14:textId="77777777" w:rsidR="001F6D27" w:rsidRDefault="001F6D27" w:rsidP="001F6D27">
      <w:pPr>
        <w:autoSpaceDE w:val="0"/>
        <w:autoSpaceDN w:val="0"/>
        <w:adjustRightInd w:val="0"/>
        <w:spacing w:after="0" w:line="240" w:lineRule="auto"/>
        <w:jc w:val="both"/>
        <w:rPr>
          <w:rFonts w:ascii="MarianneBold" w:eastAsia="MarianneBold" w:cs="MarianneBold"/>
          <w:b/>
          <w:bCs/>
          <w:color w:val="000000"/>
        </w:rPr>
      </w:pPr>
      <w:r w:rsidRPr="001F6D27">
        <w:rPr>
          <w:rFonts w:ascii="MarianneBold" w:eastAsia="MarianneBold" w:cs="MarianneBold"/>
          <w:b/>
          <w:bCs/>
          <w:color w:val="000000"/>
          <w:u w:val="single"/>
        </w:rPr>
        <w:t>L'accr</w:t>
      </w:r>
      <w:r w:rsidRPr="001F6D27">
        <w:rPr>
          <w:rFonts w:ascii="MarianneBold" w:eastAsia="MarianneBold" w:cs="MarianneBold"/>
          <w:b/>
          <w:bCs/>
          <w:color w:val="000000"/>
          <w:u w:val="single"/>
        </w:rPr>
        <w:t>é</w:t>
      </w:r>
      <w:r w:rsidRPr="001F6D27">
        <w:rPr>
          <w:rFonts w:ascii="MarianneBold" w:eastAsia="MarianneBold" w:cs="MarianneBold"/>
          <w:b/>
          <w:bCs/>
          <w:color w:val="000000"/>
          <w:u w:val="single"/>
        </w:rPr>
        <w:t xml:space="preserve">ditation </w:t>
      </w:r>
      <w:r>
        <w:rPr>
          <w:rFonts w:ascii="MarianneBold" w:eastAsia="MarianneBold" w:cs="MarianneBold"/>
          <w:b/>
          <w:bCs/>
          <w:color w:val="000000"/>
        </w:rPr>
        <w:t>d</w:t>
      </w:r>
      <w:r>
        <w:rPr>
          <w:rFonts w:ascii="MarianneBold" w:eastAsia="MarianneBold" w:cs="MarianneBold"/>
          <w:b/>
          <w:bCs/>
          <w:color w:val="000000"/>
        </w:rPr>
        <w:t>é</w:t>
      </w:r>
      <w:r>
        <w:rPr>
          <w:rFonts w:ascii="MarianneBold" w:eastAsia="MarianneBold" w:cs="MarianneBold"/>
          <w:b/>
          <w:bCs/>
          <w:color w:val="000000"/>
        </w:rPr>
        <w:t>signe la notification au comptable public assignataire de la qualit</w:t>
      </w:r>
      <w:r>
        <w:rPr>
          <w:rFonts w:ascii="MarianneBold" w:eastAsia="MarianneBold" w:cs="MarianneBold"/>
          <w:b/>
          <w:bCs/>
          <w:color w:val="000000"/>
        </w:rPr>
        <w:t>é</w:t>
      </w:r>
    </w:p>
    <w:p w14:paraId="3CE1C0CC" w14:textId="6A5E4B00"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Bold" w:eastAsia="MarianneBold" w:cs="MarianneBold"/>
          <w:b/>
          <w:bCs/>
          <w:color w:val="000000"/>
        </w:rPr>
        <w:t>d'ordonnateur d'un agent</w:t>
      </w:r>
      <w:r>
        <w:rPr>
          <w:rFonts w:ascii="MarianneRegular" w:eastAsia="MarianneBold" w:hAnsi="MarianneRegular" w:cs="MarianneRegular"/>
          <w:color w:val="000000"/>
        </w:rPr>
        <w:t>.</w:t>
      </w:r>
    </w:p>
    <w:p w14:paraId="3E701E62"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p>
    <w:p w14:paraId="6BAE2258" w14:textId="7B7E4E5B"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Regular" w:eastAsia="MarianneBold" w:hAnsi="MarianneRegular" w:cs="MarianneRegular"/>
          <w:color w:val="000000"/>
        </w:rPr>
        <w:t xml:space="preserve">En application de l’article </w:t>
      </w:r>
      <w:r>
        <w:rPr>
          <w:rFonts w:ascii="MarianneRegular" w:eastAsia="MarianneBold" w:hAnsi="MarianneRegular" w:cs="MarianneRegular"/>
          <w:color w:val="000081"/>
        </w:rPr>
        <w:t xml:space="preserve">10 </w:t>
      </w:r>
      <w:r>
        <w:rPr>
          <w:rFonts w:ascii="MarianneRegular" w:eastAsia="MarianneBold" w:hAnsi="MarianneRegular" w:cs="MarianneRegular"/>
          <w:color w:val="000000"/>
        </w:rPr>
        <w:t xml:space="preserve">du décret GBCP et de son </w:t>
      </w:r>
      <w:r>
        <w:rPr>
          <w:rFonts w:ascii="MarianneRegular" w:eastAsia="MarianneBold" w:hAnsi="MarianneRegular" w:cs="MarianneRegular"/>
          <w:color w:val="000081"/>
        </w:rPr>
        <w:t>arrêté d’application modifié du 25 juillet 2013</w:t>
      </w:r>
      <w:r>
        <w:rPr>
          <w:rFonts w:ascii="MarianneRegular" w:eastAsia="MarianneBold" w:hAnsi="MarianneRegular" w:cs="MarianneRegular"/>
          <w:color w:val="000000"/>
        </w:rPr>
        <w:t>, les ordonnateurs, principaux ou secondaires, leurs suppléants ainsi que les personnes auxquelles ils ont délégué leur signature, doivent être accrédités auprès du comptable public assignataire des dépenses et des recettes dont ils prescrivent l’exécution.</w:t>
      </w:r>
    </w:p>
    <w:p w14:paraId="39F26498"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p>
    <w:p w14:paraId="206A1957" w14:textId="51081DBC"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Bold" w:eastAsia="MarianneBold" w:cs="MarianneBold"/>
          <w:b/>
          <w:bCs/>
          <w:color w:val="000000"/>
        </w:rPr>
        <w:t>Ainsi, les signatures des ordonnateurs principaux ou secondaire(s), ainsi que celles de leurs d</w:t>
      </w:r>
      <w:r>
        <w:rPr>
          <w:rFonts w:ascii="MarianneBold" w:eastAsia="MarianneBold" w:cs="MarianneBold"/>
          <w:b/>
          <w:bCs/>
          <w:color w:val="000000"/>
        </w:rPr>
        <w:t>é</w:t>
      </w:r>
      <w:r>
        <w:rPr>
          <w:rFonts w:ascii="MarianneBold" w:eastAsia="MarianneBold" w:cs="MarianneBold"/>
          <w:b/>
          <w:bCs/>
          <w:color w:val="000000"/>
        </w:rPr>
        <w:t>l</w:t>
      </w:r>
      <w:r>
        <w:rPr>
          <w:rFonts w:ascii="MarianneBold" w:eastAsia="MarianneBold" w:cs="MarianneBold"/>
          <w:b/>
          <w:bCs/>
          <w:color w:val="000000"/>
        </w:rPr>
        <w:t>é</w:t>
      </w:r>
      <w:r>
        <w:rPr>
          <w:rFonts w:ascii="MarianneBold" w:eastAsia="MarianneBold" w:cs="MarianneBold"/>
          <w:b/>
          <w:bCs/>
          <w:color w:val="000000"/>
        </w:rPr>
        <w:t>gu</w:t>
      </w:r>
      <w:r>
        <w:rPr>
          <w:rFonts w:ascii="MarianneBold" w:eastAsia="MarianneBold" w:cs="MarianneBold"/>
          <w:b/>
          <w:bCs/>
          <w:color w:val="000000"/>
        </w:rPr>
        <w:t>é</w:t>
      </w:r>
      <w:r>
        <w:rPr>
          <w:rFonts w:ascii="MarianneBold" w:eastAsia="MarianneBold" w:cs="MarianneBold"/>
          <w:b/>
          <w:bCs/>
          <w:color w:val="000000"/>
        </w:rPr>
        <w:t>s et suppl</w:t>
      </w:r>
      <w:r>
        <w:rPr>
          <w:rFonts w:ascii="MarianneBold" w:eastAsia="MarianneBold" w:cs="MarianneBold"/>
          <w:b/>
          <w:bCs/>
          <w:color w:val="000000"/>
        </w:rPr>
        <w:t>é</w:t>
      </w:r>
      <w:r>
        <w:rPr>
          <w:rFonts w:ascii="MarianneBold" w:eastAsia="MarianneBold" w:cs="MarianneBold"/>
          <w:b/>
          <w:bCs/>
          <w:color w:val="000000"/>
        </w:rPr>
        <w:t xml:space="preserve">ants le cas </w:t>
      </w:r>
      <w:r>
        <w:rPr>
          <w:rFonts w:ascii="MarianneBold" w:eastAsia="MarianneBold" w:cs="MarianneBold"/>
          <w:b/>
          <w:bCs/>
          <w:color w:val="000000"/>
        </w:rPr>
        <w:t>é</w:t>
      </w:r>
      <w:r>
        <w:rPr>
          <w:rFonts w:ascii="MarianneBold" w:eastAsia="MarianneBold" w:cs="MarianneBold"/>
          <w:b/>
          <w:bCs/>
          <w:color w:val="000000"/>
        </w:rPr>
        <w:t>ch</w:t>
      </w:r>
      <w:r>
        <w:rPr>
          <w:rFonts w:ascii="MarianneBold" w:eastAsia="MarianneBold" w:cs="MarianneBold"/>
          <w:b/>
          <w:bCs/>
          <w:color w:val="000000"/>
        </w:rPr>
        <w:t>é</w:t>
      </w:r>
      <w:r>
        <w:rPr>
          <w:rFonts w:ascii="MarianneBold" w:eastAsia="MarianneBold" w:cs="MarianneBold"/>
          <w:b/>
          <w:bCs/>
          <w:color w:val="000000"/>
        </w:rPr>
        <w:t>ant, sont notifi</w:t>
      </w:r>
      <w:r>
        <w:rPr>
          <w:rFonts w:ascii="MarianneBold" w:eastAsia="MarianneBold" w:cs="MarianneBold"/>
          <w:b/>
          <w:bCs/>
          <w:color w:val="000000"/>
        </w:rPr>
        <w:t>é</w:t>
      </w:r>
      <w:r>
        <w:rPr>
          <w:rFonts w:ascii="MarianneBold" w:eastAsia="MarianneBold" w:cs="MarianneBold"/>
          <w:b/>
          <w:bCs/>
          <w:color w:val="000000"/>
        </w:rPr>
        <w:t xml:space="preserve">es en temps utiles </w:t>
      </w:r>
      <w:r>
        <w:rPr>
          <w:rFonts w:ascii="MarianneBold" w:eastAsia="MarianneBold" w:cs="MarianneBold"/>
          <w:b/>
          <w:bCs/>
          <w:color w:val="000000"/>
        </w:rPr>
        <w:t>à</w:t>
      </w:r>
      <w:r>
        <w:rPr>
          <w:rFonts w:ascii="MarianneBold" w:eastAsia="MarianneBold" w:cs="MarianneBold"/>
          <w:b/>
          <w:bCs/>
          <w:color w:val="000000"/>
        </w:rPr>
        <w:t xml:space="preserve"> l</w:t>
      </w:r>
      <w:r>
        <w:rPr>
          <w:rFonts w:ascii="MarianneBold" w:eastAsia="MarianneBold" w:cs="MarianneBold" w:hint="eastAsia"/>
          <w:b/>
          <w:bCs/>
          <w:color w:val="000000"/>
        </w:rPr>
        <w:t>’</w:t>
      </w:r>
      <w:r>
        <w:rPr>
          <w:rFonts w:ascii="MarianneBold" w:eastAsia="MarianneBold" w:cs="MarianneBold"/>
          <w:b/>
          <w:bCs/>
          <w:color w:val="000000"/>
        </w:rPr>
        <w:t xml:space="preserve">agent comptable </w:t>
      </w:r>
      <w:r>
        <w:rPr>
          <w:rFonts w:ascii="MarianneRegular" w:eastAsia="MarianneBold" w:hAnsi="MarianneRegular" w:cs="MarianneRegular"/>
          <w:color w:val="000000"/>
        </w:rPr>
        <w:t>(et, le cas échéant, à l’agent comptable secondaire si les opérations de l’ordonnateur secondaire sont assignées sur la caisse de ce dernier qui en accuse réception).</w:t>
      </w:r>
    </w:p>
    <w:p w14:paraId="4F7AF3E0"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p>
    <w:p w14:paraId="36C3E413" w14:textId="50209DD3"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Regular" w:eastAsia="MarianneBold" w:hAnsi="MarianneRegular" w:cs="MarianneRegular"/>
          <w:color w:val="000000"/>
        </w:rPr>
        <w:t>Le spécimen de la signature manuscrite n’est exigé que dans le cas d’une transmission d'un ordre ou d'un certificat sous forme non dématérialisée.</w:t>
      </w:r>
    </w:p>
    <w:p w14:paraId="5C41B16E"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p>
    <w:p w14:paraId="7DC18BD5" w14:textId="36BAD801"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Bold" w:eastAsia="MarianneBold" w:cs="MarianneBold"/>
          <w:b/>
          <w:bCs/>
          <w:color w:val="000000"/>
        </w:rPr>
        <w:t>Pour les ordonnateurs principaux et secondaires, l</w:t>
      </w:r>
      <w:r>
        <w:rPr>
          <w:rFonts w:ascii="MarianneBold" w:eastAsia="MarianneBold" w:cs="MarianneBold" w:hint="eastAsia"/>
          <w:b/>
          <w:bCs/>
          <w:color w:val="000000"/>
        </w:rPr>
        <w:t>’</w:t>
      </w:r>
      <w:r>
        <w:rPr>
          <w:rFonts w:ascii="MarianneBold" w:eastAsia="MarianneBold" w:cs="MarianneBold"/>
          <w:b/>
          <w:bCs/>
          <w:color w:val="000000"/>
        </w:rPr>
        <w:t xml:space="preserve">acte de nomination doit </w:t>
      </w:r>
      <w:r>
        <w:rPr>
          <w:rFonts w:ascii="MarianneBold" w:eastAsia="MarianneBold" w:cs="MarianneBold"/>
          <w:b/>
          <w:bCs/>
          <w:color w:val="000000"/>
        </w:rPr>
        <w:t>ê</w:t>
      </w:r>
      <w:r>
        <w:rPr>
          <w:rFonts w:ascii="MarianneBold" w:eastAsia="MarianneBold" w:cs="MarianneBold"/>
          <w:b/>
          <w:bCs/>
          <w:color w:val="000000"/>
        </w:rPr>
        <w:t xml:space="preserve">tre transmis </w:t>
      </w:r>
      <w:r>
        <w:rPr>
          <w:rFonts w:ascii="MarianneBold" w:eastAsia="MarianneBold" w:cs="MarianneBold"/>
          <w:b/>
          <w:bCs/>
          <w:color w:val="000000"/>
        </w:rPr>
        <w:t>à</w:t>
      </w:r>
      <w:r>
        <w:rPr>
          <w:rFonts w:ascii="MarianneBold" w:eastAsia="MarianneBold" w:cs="MarianneBold"/>
          <w:b/>
          <w:bCs/>
          <w:color w:val="000000"/>
        </w:rPr>
        <w:t xml:space="preserve"> l</w:t>
      </w:r>
      <w:r>
        <w:rPr>
          <w:rFonts w:ascii="MarianneBold" w:eastAsia="MarianneBold" w:cs="MarianneBold" w:hint="eastAsia"/>
          <w:b/>
          <w:bCs/>
          <w:color w:val="000000"/>
        </w:rPr>
        <w:t>’</w:t>
      </w:r>
      <w:r>
        <w:rPr>
          <w:rFonts w:ascii="MarianneBold" w:eastAsia="MarianneBold" w:cs="MarianneBold"/>
          <w:b/>
          <w:bCs/>
          <w:color w:val="000000"/>
        </w:rPr>
        <w:t>agent comptable qui en accuse r</w:t>
      </w:r>
      <w:r>
        <w:rPr>
          <w:rFonts w:ascii="MarianneBold" w:eastAsia="MarianneBold" w:cs="MarianneBold"/>
          <w:b/>
          <w:bCs/>
          <w:color w:val="000000"/>
        </w:rPr>
        <w:t>é</w:t>
      </w:r>
      <w:r>
        <w:rPr>
          <w:rFonts w:ascii="MarianneBold" w:eastAsia="MarianneBold" w:cs="MarianneBold"/>
          <w:b/>
          <w:bCs/>
          <w:color w:val="000000"/>
        </w:rPr>
        <w:t>ception</w:t>
      </w:r>
      <w:r>
        <w:rPr>
          <w:rFonts w:ascii="MarianneRegular" w:eastAsia="MarianneBold" w:hAnsi="MarianneRegular" w:cs="MarianneRegular"/>
          <w:color w:val="000000"/>
        </w:rPr>
        <w:t>. Pour l’ordonnateur secondaire, une</w:t>
      </w:r>
    </w:p>
    <w:p w14:paraId="41A01F13" w14:textId="77F8EABD"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Regular" w:eastAsia="MarianneBold" w:hAnsi="MarianneRegular" w:cs="MarianneRegular"/>
          <w:color w:val="000000"/>
        </w:rPr>
        <w:t>transmission doit, par ailleurs, être faite selon les mêmes formes auprès de l’agent comptable secondaire si les opérations de l’ordonnateur secondaire sont assignées sur la caisse de ce dernier.</w:t>
      </w:r>
    </w:p>
    <w:p w14:paraId="23525936"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p>
    <w:p w14:paraId="36D4F6A4" w14:textId="29352C88" w:rsidR="001F6D27" w:rsidRDefault="001F6D27" w:rsidP="001F6D27">
      <w:pPr>
        <w:autoSpaceDE w:val="0"/>
        <w:autoSpaceDN w:val="0"/>
        <w:adjustRightInd w:val="0"/>
        <w:spacing w:after="0" w:line="240" w:lineRule="auto"/>
        <w:jc w:val="both"/>
        <w:rPr>
          <w:rFonts w:ascii="MarianneBold" w:eastAsia="MarianneBold" w:cs="MarianneBold"/>
          <w:b/>
          <w:bCs/>
          <w:color w:val="000000"/>
        </w:rPr>
      </w:pPr>
      <w:r>
        <w:rPr>
          <w:rFonts w:ascii="MarianneBold" w:eastAsia="MarianneBold" w:cs="MarianneBold"/>
          <w:b/>
          <w:bCs/>
          <w:color w:val="000000"/>
        </w:rPr>
        <w:t xml:space="preserve">2/ </w:t>
      </w:r>
      <w:r w:rsidRPr="001F6D27">
        <w:rPr>
          <w:rFonts w:ascii="MarianneBold" w:eastAsia="MarianneBold" w:cs="MarianneBold"/>
          <w:b/>
          <w:bCs/>
          <w:color w:val="000000"/>
          <w:u w:val="single"/>
        </w:rPr>
        <w:t>Nouveaut</w:t>
      </w:r>
      <w:r w:rsidRPr="001F6D27">
        <w:rPr>
          <w:rFonts w:ascii="MarianneBold" w:eastAsia="MarianneBold" w:cs="MarianneBold"/>
          <w:b/>
          <w:bCs/>
          <w:color w:val="000000"/>
          <w:u w:val="single"/>
        </w:rPr>
        <w:t>é</w:t>
      </w:r>
      <w:r>
        <w:rPr>
          <w:rFonts w:ascii="MarianneBold" w:eastAsia="MarianneBold" w:cs="MarianneBold"/>
          <w:b/>
          <w:bCs/>
          <w:color w:val="000000"/>
        </w:rPr>
        <w:t xml:space="preserve"> :</w:t>
      </w:r>
    </w:p>
    <w:p w14:paraId="77FA34EB" w14:textId="77777777" w:rsidR="001F6D27" w:rsidRDefault="001F6D27" w:rsidP="001F6D27">
      <w:pPr>
        <w:autoSpaceDE w:val="0"/>
        <w:autoSpaceDN w:val="0"/>
        <w:adjustRightInd w:val="0"/>
        <w:spacing w:after="0" w:line="240" w:lineRule="auto"/>
        <w:jc w:val="both"/>
        <w:rPr>
          <w:rFonts w:ascii="MarianneBold" w:eastAsia="MarianneBold" w:cs="MarianneBold"/>
          <w:b/>
          <w:bCs/>
          <w:color w:val="000000"/>
        </w:rPr>
      </w:pPr>
    </w:p>
    <w:p w14:paraId="5685BBBE" w14:textId="7B4F946E"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Regular" w:eastAsia="MarianneBold" w:hAnsi="MarianneRegular" w:cs="MarianneRegular"/>
          <w:color w:val="000000"/>
        </w:rPr>
        <w:t>Avec la dernière modification de l’arrêté du 25 juillet 2013, les ordonnateurs sont toujours accrédités par la notification à l'agent comptable d'une copie de leur acte de nomination.</w:t>
      </w:r>
    </w:p>
    <w:p w14:paraId="2EBA667E" w14:textId="1092F84C"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sz w:val="23"/>
          <w:szCs w:val="23"/>
        </w:rPr>
      </w:pPr>
      <w:r>
        <w:rPr>
          <w:rFonts w:ascii="MarianneBold" w:eastAsia="MarianneBold" w:cs="MarianneBold"/>
          <w:b/>
          <w:bCs/>
          <w:color w:val="000000"/>
        </w:rPr>
        <w:t>Toutefois, il est propos</w:t>
      </w:r>
      <w:r>
        <w:rPr>
          <w:rFonts w:ascii="MarianneBold" w:eastAsia="MarianneBold" w:cs="MarianneBold"/>
          <w:b/>
          <w:bCs/>
          <w:color w:val="000000"/>
        </w:rPr>
        <w:t>é</w:t>
      </w:r>
      <w:r>
        <w:rPr>
          <w:rFonts w:ascii="MarianneBold" w:eastAsia="MarianneBold" w:cs="MarianneBold"/>
          <w:b/>
          <w:bCs/>
          <w:color w:val="000000"/>
        </w:rPr>
        <w:t xml:space="preserve"> que ne soit plus pr</w:t>
      </w:r>
      <w:r>
        <w:rPr>
          <w:rFonts w:ascii="MarianneBold" w:eastAsia="MarianneBold" w:cs="MarianneBold"/>
          <w:b/>
          <w:bCs/>
          <w:color w:val="000000"/>
        </w:rPr>
        <w:t>é</w:t>
      </w:r>
      <w:r>
        <w:rPr>
          <w:rFonts w:ascii="MarianneBold" w:eastAsia="MarianneBold" w:cs="MarianneBold"/>
          <w:b/>
          <w:bCs/>
          <w:color w:val="000000"/>
        </w:rPr>
        <w:t>vue r</w:t>
      </w:r>
      <w:r>
        <w:rPr>
          <w:rFonts w:ascii="MarianneBold" w:eastAsia="MarianneBold" w:cs="MarianneBold"/>
          <w:b/>
          <w:bCs/>
          <w:color w:val="000000"/>
        </w:rPr>
        <w:t>é</w:t>
      </w:r>
      <w:r>
        <w:rPr>
          <w:rFonts w:ascii="MarianneBold" w:eastAsia="MarianneBold" w:cs="MarianneBold"/>
          <w:b/>
          <w:bCs/>
          <w:color w:val="000000"/>
        </w:rPr>
        <w:t>glementairement la transmission de la publication de cet acte au Journal officiel de la R</w:t>
      </w:r>
      <w:r>
        <w:rPr>
          <w:rFonts w:ascii="MarianneBold" w:eastAsia="MarianneBold" w:cs="MarianneBold"/>
          <w:b/>
          <w:bCs/>
          <w:color w:val="000000"/>
        </w:rPr>
        <w:t>é</w:t>
      </w:r>
      <w:r>
        <w:rPr>
          <w:rFonts w:ascii="MarianneBold" w:eastAsia="MarianneBold" w:cs="MarianneBold"/>
          <w:b/>
          <w:bCs/>
          <w:color w:val="000000"/>
        </w:rPr>
        <w:t>publique fran</w:t>
      </w:r>
      <w:r>
        <w:rPr>
          <w:rFonts w:ascii="MarianneBold" w:eastAsia="MarianneBold" w:cs="MarianneBold"/>
          <w:b/>
          <w:bCs/>
          <w:color w:val="000000"/>
        </w:rPr>
        <w:t>ç</w:t>
      </w:r>
      <w:r>
        <w:rPr>
          <w:rFonts w:ascii="MarianneBold" w:eastAsia="MarianneBold" w:cs="MarianneBold"/>
          <w:b/>
          <w:bCs/>
          <w:color w:val="000000"/>
        </w:rPr>
        <w:t xml:space="preserve">aise ou </w:t>
      </w:r>
      <w:r>
        <w:rPr>
          <w:rFonts w:ascii="MarianneBold" w:eastAsia="MarianneBold" w:cs="MarianneBold"/>
          <w:b/>
          <w:bCs/>
          <w:color w:val="000000"/>
        </w:rPr>
        <w:t>à</w:t>
      </w:r>
      <w:r>
        <w:rPr>
          <w:rFonts w:ascii="MarianneBold" w:eastAsia="MarianneBold" w:cs="MarianneBold"/>
          <w:b/>
          <w:bCs/>
          <w:color w:val="000000"/>
        </w:rPr>
        <w:t xml:space="preserve"> un Bulletin officiel. </w:t>
      </w:r>
      <w:r>
        <w:rPr>
          <w:rFonts w:ascii="MarianneRegular" w:eastAsia="MarianneBold" w:hAnsi="MarianneRegular" w:cs="MarianneRegular"/>
          <w:color w:val="000000"/>
        </w:rPr>
        <w:t xml:space="preserve">Ainsi, l’article 9 de l’arrêté modifié prévoit que « </w:t>
      </w:r>
      <w:r>
        <w:rPr>
          <w:rFonts w:ascii="MarianneRegular" w:eastAsia="MarianneBold" w:hAnsi="MarianneRegular" w:cs="MarianneRegular"/>
          <w:color w:val="000000"/>
          <w:sz w:val="23"/>
          <w:szCs w:val="23"/>
        </w:rPr>
        <w:t>Les ordonnateurs principaux pour les personnes morales mentionnées aux 4°, 5° et 6° de l'</w:t>
      </w:r>
      <w:r>
        <w:rPr>
          <w:rFonts w:ascii="MarianneRegular" w:eastAsia="MarianneBold" w:hAnsi="MarianneRegular" w:cs="MarianneRegular"/>
          <w:color w:val="000081"/>
          <w:sz w:val="23"/>
          <w:szCs w:val="23"/>
        </w:rPr>
        <w:t xml:space="preserve">article 1er </w:t>
      </w:r>
      <w:r>
        <w:rPr>
          <w:rFonts w:ascii="MarianneRegular" w:eastAsia="MarianneBold" w:hAnsi="MarianneRegular" w:cs="MarianneRegular"/>
          <w:color w:val="000000"/>
          <w:sz w:val="23"/>
          <w:szCs w:val="23"/>
        </w:rPr>
        <w:t>du décret du 7 novembre 2012 susvisé sont accrédités par la notification à l'agent comptable d'une copie de leur acte de nomination.”</w:t>
      </w:r>
    </w:p>
    <w:p w14:paraId="5C8D9DCD" w14:textId="77777777"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sz w:val="23"/>
          <w:szCs w:val="23"/>
        </w:rPr>
      </w:pPr>
    </w:p>
    <w:p w14:paraId="57A2619E" w14:textId="162461D6" w:rsidR="001F6D27" w:rsidRDefault="001F6D27" w:rsidP="001F6D27">
      <w:pPr>
        <w:autoSpaceDE w:val="0"/>
        <w:autoSpaceDN w:val="0"/>
        <w:adjustRightInd w:val="0"/>
        <w:spacing w:after="0" w:line="240" w:lineRule="auto"/>
        <w:jc w:val="both"/>
        <w:rPr>
          <w:rFonts w:ascii="MarianneRegular" w:eastAsia="MarianneBold" w:hAnsi="MarianneRegular" w:cs="MarianneRegular"/>
          <w:color w:val="000000"/>
        </w:rPr>
      </w:pPr>
      <w:r>
        <w:rPr>
          <w:rFonts w:ascii="MarianneRegular" w:eastAsia="MarianneBold" w:hAnsi="MarianneRegular" w:cs="MarianneRegular"/>
          <w:color w:val="000000"/>
        </w:rPr>
        <w:t>Pour plus de précision sur les modalités d’accréditation, vous êtes invités à consulter l’</w:t>
      </w:r>
      <w:r>
        <w:rPr>
          <w:rFonts w:ascii="MarianneRegular" w:eastAsia="MarianneBold" w:hAnsi="MarianneRegular" w:cs="MarianneRegular"/>
          <w:color w:val="000081"/>
        </w:rPr>
        <w:t xml:space="preserve">instruction juridique commune </w:t>
      </w:r>
      <w:r>
        <w:rPr>
          <w:rFonts w:ascii="MarianneRegular" w:eastAsia="MarianneBold" w:hAnsi="MarianneRegular" w:cs="MarianneRegular"/>
          <w:color w:val="000000"/>
        </w:rPr>
        <w:t xml:space="preserve">ainsi que </w:t>
      </w:r>
      <w:r>
        <w:rPr>
          <w:rFonts w:ascii="MarianneRegular" w:eastAsia="MarianneBold" w:hAnsi="MarianneRegular" w:cs="MarianneRegular"/>
          <w:color w:val="000081"/>
        </w:rPr>
        <w:t>l ’ article du flash concernant la précédente évolution en mars 2022</w:t>
      </w:r>
      <w:r>
        <w:rPr>
          <w:rFonts w:ascii="MarianneRegular" w:eastAsia="MarianneBold" w:hAnsi="MarianneRegular" w:cs="MarianneRegular"/>
          <w:color w:val="000000"/>
        </w:rPr>
        <w:t>.</w:t>
      </w:r>
    </w:p>
    <w:p w14:paraId="3722D979" w14:textId="3FEBB16A" w:rsidR="00171B60" w:rsidRDefault="00171B60" w:rsidP="001F6D27">
      <w:pPr>
        <w:spacing w:after="0" w:line="240" w:lineRule="auto"/>
        <w:jc w:val="both"/>
      </w:pPr>
    </w:p>
    <w:sectPr w:rsidR="00171B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Bold">
    <w:altName w:val="Yu Gothic"/>
    <w:panose1 w:val="00000000000000000000"/>
    <w:charset w:val="80"/>
    <w:family w:val="auto"/>
    <w:notTrueType/>
    <w:pitch w:val="default"/>
    <w:sig w:usb0="00000003" w:usb1="08070000" w:usb2="00000010" w:usb3="00000000" w:csb0="00020001" w:csb1="00000000"/>
  </w:font>
  <w:font w:name="Marianne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27"/>
    <w:rsid w:val="000138EA"/>
    <w:rsid w:val="00171B60"/>
    <w:rsid w:val="001F6D27"/>
    <w:rsid w:val="005C5CE8"/>
    <w:rsid w:val="00820C06"/>
    <w:rsid w:val="00DE3D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68EA"/>
  <w15:chartTrackingRefBased/>
  <w15:docId w15:val="{F5AE569B-AB12-4623-99D5-9A58105E3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395</Words>
  <Characters>2175</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Damé Yves</cp:lastModifiedBy>
  <cp:revision>3</cp:revision>
  <dcterms:created xsi:type="dcterms:W3CDTF">2023-07-25T08:24:00Z</dcterms:created>
  <dcterms:modified xsi:type="dcterms:W3CDTF">2023-07-25T13:22:00Z</dcterms:modified>
</cp:coreProperties>
</file>