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566AF" w14:textId="40D578C6" w:rsidR="0089042A" w:rsidRDefault="0089042A" w:rsidP="0089042A">
      <w:pPr>
        <w:autoSpaceDE w:val="0"/>
        <w:autoSpaceDN w:val="0"/>
        <w:adjustRightInd w:val="0"/>
        <w:spacing w:after="0" w:line="240" w:lineRule="auto"/>
        <w:rPr>
          <w:rFonts w:ascii="ArialMT" w:eastAsia="MarianneBold" w:hAnsi="ArialMT" w:cs="ArialMT"/>
          <w:color w:val="000000"/>
        </w:rPr>
      </w:pPr>
    </w:p>
    <w:p w14:paraId="312A678E" w14:textId="0FBB2133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  <w:color w:val="000000"/>
        </w:rPr>
      </w:pPr>
      <w:r w:rsidRPr="0089042A">
        <w:rPr>
          <w:rFonts w:eastAsia="MarianneBold" w:cstheme="minorHAnsi"/>
          <w:b/>
          <w:bCs/>
          <w:color w:val="000000"/>
        </w:rPr>
        <w:t>Les archives lors de la dissolution ou de la fusion d’organismes publics</w:t>
      </w:r>
    </w:p>
    <w:p w14:paraId="18F54951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b/>
          <w:bCs/>
          <w:color w:val="000000"/>
        </w:rPr>
      </w:pPr>
    </w:p>
    <w:p w14:paraId="7AF71B4A" w14:textId="3A27D81D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La disparition d’un organisme public, du fait de sa dissolution avec ou sans transmission de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ses droits et obligations ou du fait de sa fusion avec un ou plusieurs organismes, nécessite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de réfléchir sur la problématique de conservation des archives de l’entité.</w:t>
      </w:r>
    </w:p>
    <w:p w14:paraId="4C0C80B7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74DED586" w14:textId="16B2CCFE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  <w:u w:val="single"/>
        </w:rPr>
        <w:t>Nature des archives d’un organisme public</w:t>
      </w:r>
      <w:r w:rsidRPr="0089042A">
        <w:rPr>
          <w:rFonts w:eastAsia="MarianneBold" w:cstheme="minorHAnsi"/>
          <w:color w:val="000000"/>
        </w:rPr>
        <w:t xml:space="preserve"> :</w:t>
      </w:r>
    </w:p>
    <w:p w14:paraId="646EDDF3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0E5BC821" w14:textId="36005F28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Les archives sont constituées des documents reçus ou produits dans l'exercice de l’activité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de l’organisme :</w:t>
      </w:r>
    </w:p>
    <w:p w14:paraId="721960DE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• documents papier ;</w:t>
      </w:r>
    </w:p>
    <w:p w14:paraId="187DBB50" w14:textId="227C1F42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• dossiers ou fichiers dématérialisés (dont l’ensemble des données financières et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comptables de l’organisme présentes dans le système d’information comptable et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financier).</w:t>
      </w:r>
    </w:p>
    <w:p w14:paraId="65B90D3F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2A87BC50" w14:textId="073E157D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  <w:u w:val="single"/>
        </w:rPr>
        <w:t>La conservation des archives est organisée dans l'intérêt public</w:t>
      </w:r>
      <w:r w:rsidRPr="0089042A">
        <w:rPr>
          <w:rFonts w:eastAsia="MarianneBold" w:cstheme="minorHAnsi"/>
          <w:color w:val="000000"/>
        </w:rPr>
        <w:t xml:space="preserve"> :</w:t>
      </w:r>
    </w:p>
    <w:p w14:paraId="73CB0997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34501125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• pour les besoins de la gestion de l’entité repreneuse ou de l’entité issue de la fusion ;</w:t>
      </w:r>
    </w:p>
    <w:p w14:paraId="08AD7729" w14:textId="28F9AD6E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• pour la justification des droits des personnes physiques ou morales, publiques ou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privées ;</w:t>
      </w:r>
    </w:p>
    <w:p w14:paraId="01C1220F" w14:textId="4F3BD400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• pour la documentation historique de la recherche.</w:t>
      </w:r>
    </w:p>
    <w:p w14:paraId="4540DE70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69445BD5" w14:textId="64A251BE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  <w:u w:val="single"/>
        </w:rPr>
        <w:t>Quérabilité des archives</w:t>
      </w:r>
      <w:r w:rsidRPr="0089042A">
        <w:rPr>
          <w:rFonts w:eastAsia="MarianneBold" w:cstheme="minorHAnsi"/>
          <w:color w:val="000000"/>
        </w:rPr>
        <w:t xml:space="preserve"> :</w:t>
      </w:r>
    </w:p>
    <w:p w14:paraId="4226C4CF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3DA5BDEC" w14:textId="61716765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 xml:space="preserve">• </w:t>
      </w:r>
      <w:r w:rsidRPr="00CF0F11">
        <w:rPr>
          <w:rFonts w:eastAsia="MarianneBold" w:cstheme="minorHAnsi"/>
          <w:color w:val="000000"/>
          <w:highlight w:val="yellow"/>
        </w:rPr>
        <w:t>les pièces justificatives des opérations budgétaires et comptables peuvent être</w:t>
      </w:r>
      <w:r w:rsidRPr="00CF0F11">
        <w:rPr>
          <w:rFonts w:eastAsia="MarianneBold" w:cstheme="minorHAnsi"/>
          <w:color w:val="000000"/>
          <w:highlight w:val="yellow"/>
        </w:rPr>
        <w:t xml:space="preserve"> </w:t>
      </w:r>
      <w:r w:rsidRPr="00CF0F11">
        <w:rPr>
          <w:rFonts w:eastAsia="MarianneBold" w:cstheme="minorHAnsi"/>
          <w:color w:val="000000"/>
          <w:highlight w:val="yellow"/>
        </w:rPr>
        <w:t>demandées par le juge des comptes jusqu’à 5 ans après la réception du dernier</w:t>
      </w:r>
      <w:r w:rsidRPr="00CF0F11">
        <w:rPr>
          <w:rFonts w:eastAsia="MarianneBold" w:cstheme="minorHAnsi"/>
          <w:color w:val="000000"/>
          <w:highlight w:val="yellow"/>
        </w:rPr>
        <w:t xml:space="preserve"> </w:t>
      </w:r>
      <w:r w:rsidRPr="00CF0F11">
        <w:rPr>
          <w:rFonts w:eastAsia="MarianneBold" w:cstheme="minorHAnsi"/>
          <w:color w:val="000000"/>
          <w:highlight w:val="yellow"/>
        </w:rPr>
        <w:t>compte financier par ce dernier (art 199 du décret n° 2012-1246 du 7 novembre 2012</w:t>
      </w:r>
      <w:r w:rsidRPr="00CF0F11">
        <w:rPr>
          <w:rFonts w:eastAsia="MarianneBold" w:cstheme="minorHAnsi"/>
          <w:color w:val="000000"/>
          <w:highlight w:val="yellow"/>
        </w:rPr>
        <w:t xml:space="preserve"> </w:t>
      </w:r>
      <w:r w:rsidRPr="00CF0F11">
        <w:rPr>
          <w:rFonts w:eastAsia="MarianneBold" w:cstheme="minorHAnsi"/>
          <w:color w:val="000000"/>
          <w:highlight w:val="yellow"/>
        </w:rPr>
        <w:t>relatif à la gestion budgétaire et comptable publique GBCP),</w:t>
      </w:r>
    </w:p>
    <w:p w14:paraId="6870109C" w14:textId="2FBD1E99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 xml:space="preserve">• </w:t>
      </w:r>
      <w:r w:rsidRPr="00CF0F11">
        <w:rPr>
          <w:rFonts w:eastAsia="MarianneBold" w:cstheme="minorHAnsi"/>
          <w:color w:val="000000"/>
          <w:highlight w:val="yellow"/>
        </w:rPr>
        <w:t>obligation de conservation de 10 ans de certaines archives par l’ordonnateur</w:t>
      </w:r>
      <w:r w:rsidRPr="00CF0F11">
        <w:rPr>
          <w:rFonts w:eastAsia="MarianneBold" w:cstheme="minorHAnsi"/>
          <w:color w:val="000000"/>
          <w:highlight w:val="yellow"/>
        </w:rPr>
        <w:t xml:space="preserve"> </w:t>
      </w:r>
      <w:r w:rsidRPr="00CF0F11">
        <w:rPr>
          <w:rFonts w:eastAsia="MarianneBold" w:cstheme="minorHAnsi"/>
          <w:color w:val="000000"/>
          <w:highlight w:val="yellow"/>
        </w:rPr>
        <w:t>(prescription de la déclaration de gestion de fait de 10 ans – article L 131-2 du CJF).</w:t>
      </w:r>
    </w:p>
    <w:p w14:paraId="46F1A72D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3739CA7E" w14:textId="4C031096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 xml:space="preserve">Par ailleurs, conformément à la </w:t>
      </w:r>
      <w:r w:rsidRPr="0089042A">
        <w:rPr>
          <w:rFonts w:eastAsia="MarianneBold" w:cstheme="minorHAnsi"/>
          <w:color w:val="000081"/>
        </w:rPr>
        <w:t xml:space="preserve">circulaire du 2 novembre 2001 </w:t>
      </w:r>
      <w:r w:rsidRPr="0089042A">
        <w:rPr>
          <w:rFonts w:eastAsia="MarianneBold" w:cstheme="minorHAnsi"/>
          <w:color w:val="000000"/>
        </w:rPr>
        <w:t>relative à la gestion des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 xml:space="preserve">archives dans les services et établissements publics de l'État et à la </w:t>
      </w:r>
      <w:r w:rsidRPr="0089042A">
        <w:rPr>
          <w:rFonts w:eastAsia="MarianneBold" w:cstheme="minorHAnsi"/>
          <w:color w:val="000081"/>
        </w:rPr>
        <w:t>circulaire du 25</w:t>
      </w:r>
      <w:r>
        <w:rPr>
          <w:rFonts w:eastAsia="MarianneBold" w:cstheme="minorHAnsi"/>
          <w:color w:val="000081"/>
        </w:rPr>
        <w:t xml:space="preserve"> </w:t>
      </w:r>
      <w:r w:rsidRPr="0089042A">
        <w:rPr>
          <w:rFonts w:eastAsia="MarianneBold" w:cstheme="minorHAnsi"/>
          <w:color w:val="000081"/>
        </w:rPr>
        <w:t xml:space="preserve">novembre 2010 </w:t>
      </w:r>
      <w:r w:rsidRPr="0089042A">
        <w:rPr>
          <w:rFonts w:eastAsia="MarianneBold" w:cstheme="minorHAnsi"/>
          <w:color w:val="000000"/>
        </w:rPr>
        <w:t>sur le contrôle et la collecte des archives des opérateurs de l'État, il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convient de vérifier les conditions de versement et/ou de destruction des archives auprès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des services administratifs de l’établissement (ou de sa tutelle).</w:t>
      </w:r>
    </w:p>
    <w:p w14:paraId="10C0637B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p w14:paraId="3F1A0689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  <w:u w:val="single"/>
        </w:rPr>
      </w:pPr>
      <w:r w:rsidRPr="0089042A">
        <w:rPr>
          <w:rFonts w:eastAsia="MarianneBold" w:cstheme="minorHAnsi"/>
          <w:color w:val="000000"/>
          <w:u w:val="single"/>
        </w:rPr>
        <w:t>Dans le cadre des opérations de dissolution/ fusion des organismes publics nationaux</w:t>
      </w:r>
    </w:p>
    <w:p w14:paraId="6479898A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  <w:u w:val="single"/>
        </w:rPr>
        <w:t>(OPN),</w:t>
      </w:r>
      <w:r w:rsidRPr="0089042A">
        <w:rPr>
          <w:rFonts w:eastAsia="MarianneBold" w:cstheme="minorHAnsi"/>
          <w:color w:val="000000"/>
        </w:rPr>
        <w:t xml:space="preserve"> il faut donc :</w:t>
      </w:r>
    </w:p>
    <w:p w14:paraId="259E4FD2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1. S’interroger sur la personne qui conservera ces archives,</w:t>
      </w:r>
    </w:p>
    <w:p w14:paraId="4568F937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2. S’interroger sur les modalités de conservations de ces archives,</w:t>
      </w:r>
    </w:p>
    <w:p w14:paraId="58F62C2B" w14:textId="169EA28E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3. Chiffrer le coût de la conservation (contact éditeur du système d’information</w:t>
      </w:r>
      <w:r>
        <w:rPr>
          <w:rFonts w:eastAsia="MarianneBold" w:cstheme="minorHAnsi"/>
          <w:color w:val="000000"/>
        </w:rPr>
        <w:t xml:space="preserve"> </w:t>
      </w:r>
      <w:r w:rsidRPr="0089042A">
        <w:rPr>
          <w:rFonts w:eastAsia="MarianneBold" w:cstheme="minorHAnsi"/>
          <w:color w:val="000000"/>
        </w:rPr>
        <w:t>financières (SIF) et l’intégrer éventuellement dans le coût de sortie de l’organisme.</w:t>
      </w:r>
    </w:p>
    <w:p w14:paraId="77094D00" w14:textId="77777777" w:rsidR="0089042A" w:rsidRPr="0089042A" w:rsidRDefault="0089042A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  <w:r w:rsidRPr="0089042A">
        <w:rPr>
          <w:rFonts w:eastAsia="MarianneBold" w:cstheme="minorHAnsi"/>
          <w:color w:val="000000"/>
        </w:rPr>
        <w:t>La conservation des données du SIF se pose également lors du changement de SIF.</w:t>
      </w:r>
    </w:p>
    <w:p w14:paraId="2971A818" w14:textId="14DEF2F7" w:rsidR="00D50BBB" w:rsidRPr="0089042A" w:rsidRDefault="00D50BBB" w:rsidP="0089042A">
      <w:pPr>
        <w:autoSpaceDE w:val="0"/>
        <w:autoSpaceDN w:val="0"/>
        <w:adjustRightInd w:val="0"/>
        <w:spacing w:after="0" w:line="240" w:lineRule="auto"/>
        <w:jc w:val="both"/>
        <w:rPr>
          <w:rFonts w:eastAsia="MarianneBold" w:cstheme="minorHAnsi"/>
          <w:color w:val="000000"/>
        </w:rPr>
      </w:pPr>
    </w:p>
    <w:sectPr w:rsidR="00D50BBB" w:rsidRPr="008904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rianneBold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42A"/>
    <w:rsid w:val="000138EA"/>
    <w:rsid w:val="005C5CE8"/>
    <w:rsid w:val="0089042A"/>
    <w:rsid w:val="00CF0F11"/>
    <w:rsid w:val="00D5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2110D"/>
  <w15:chartTrackingRefBased/>
  <w15:docId w15:val="{7651B295-C895-42D4-B4FA-74DCBBC17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369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Damé Yves</dc:creator>
  <cp:keywords/>
  <dc:description/>
  <cp:lastModifiedBy>Damé Yves</cp:lastModifiedBy>
  <cp:revision>2</cp:revision>
  <dcterms:created xsi:type="dcterms:W3CDTF">2022-06-14T14:11:00Z</dcterms:created>
  <dcterms:modified xsi:type="dcterms:W3CDTF">2022-06-14T14:20:00Z</dcterms:modified>
</cp:coreProperties>
</file>