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44CE3" w14:textId="77777777" w:rsidR="00842361" w:rsidRDefault="00E80DC5">
      <w:pPr>
        <w:pStyle w:val="Titre1"/>
        <w:spacing w:before="4" w:line="256" w:lineRule="auto"/>
      </w:pPr>
      <w:r>
        <w:rPr>
          <w:color w:val="006FC0"/>
        </w:rPr>
        <w:t>La veille juridique mensuelle propose un récapitulatif des informations diffusées au cours du mois ainsi que les nouveautés.</w:t>
      </w:r>
    </w:p>
    <w:p w14:paraId="165A96DE" w14:textId="05A15DD1" w:rsidR="00842361" w:rsidRDefault="00E80DC5" w:rsidP="00936132">
      <w:pPr>
        <w:spacing w:before="163" w:after="3" w:line="424" w:lineRule="auto"/>
        <w:ind w:left="135" w:right="2570"/>
        <w:rPr>
          <w:b/>
          <w:sz w:val="13"/>
        </w:rPr>
      </w:pPr>
      <w:r>
        <w:rPr>
          <w:b/>
          <w:color w:val="00AFEF"/>
          <w:sz w:val="20"/>
        </w:rPr>
        <w:t xml:space="preserve">Si un lien ne s’ouvre pas, faire un copier-coller dans votre navigateur. </w:t>
      </w:r>
    </w:p>
    <w:p w14:paraId="2C5A9166" w14:textId="77777777" w:rsidR="00842361" w:rsidRDefault="00842361">
      <w:pPr>
        <w:pStyle w:val="Corpsdetexte"/>
        <w:rPr>
          <w:b/>
          <w:sz w:val="26"/>
        </w:rPr>
      </w:pPr>
    </w:p>
    <w:p w14:paraId="2988CC39" w14:textId="77777777" w:rsidR="00842361" w:rsidRDefault="00E80DC5">
      <w:pPr>
        <w:spacing w:before="93"/>
        <w:ind w:left="135"/>
        <w:rPr>
          <w:b/>
          <w:sz w:val="20"/>
        </w:rPr>
      </w:pPr>
      <w:r>
        <w:rPr>
          <w:b/>
          <w:color w:val="FFFFFF"/>
          <w:sz w:val="20"/>
          <w:shd w:val="clear" w:color="auto" w:fill="00008A"/>
        </w:rPr>
        <w:t>INFORMATIONS DIFFUSEES PAR BUDGET +</w:t>
      </w:r>
    </w:p>
    <w:p w14:paraId="000F7C34" w14:textId="4679299A" w:rsidR="00842361" w:rsidRDefault="00E80DC5">
      <w:pPr>
        <w:pStyle w:val="Corpsdetexte"/>
        <w:spacing w:before="5"/>
        <w:rPr>
          <w:b/>
          <w:sz w:val="13"/>
        </w:rPr>
      </w:pPr>
      <w:r>
        <w:rPr>
          <w:noProof/>
        </w:rPr>
        <mc:AlternateContent>
          <mc:Choice Requires="wps">
            <w:drawing>
              <wp:anchor distT="0" distB="0" distL="0" distR="0" simplePos="0" relativeHeight="251659264" behindDoc="1" locked="0" layoutInCell="1" allowOverlap="1" wp14:anchorId="47F0EF51" wp14:editId="49BC69B4">
                <wp:simplePos x="0" y="0"/>
                <wp:positionH relativeFrom="page">
                  <wp:posOffset>899160</wp:posOffset>
                </wp:positionH>
                <wp:positionV relativeFrom="paragraph">
                  <wp:posOffset>113665</wp:posOffset>
                </wp:positionV>
                <wp:extent cx="5755005" cy="1256030"/>
                <wp:effectExtent l="0" t="0" r="0" b="0"/>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5005" cy="1256030"/>
                        </a:xfrm>
                        <a:prstGeom prst="rect">
                          <a:avLst/>
                        </a:prstGeom>
                        <a:solidFill>
                          <a:srgbClr val="FCEFE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319945" w14:textId="77777777" w:rsidR="00842361" w:rsidRDefault="00842361">
                            <w:pPr>
                              <w:pStyle w:val="Corpsdetexte"/>
                              <w:spacing w:before="10"/>
                              <w:rPr>
                                <w:b/>
                                <w:sz w:val="17"/>
                              </w:rPr>
                            </w:pPr>
                          </w:p>
                          <w:p w14:paraId="77D1CC59" w14:textId="77777777" w:rsidR="00842361" w:rsidRDefault="00E80DC5">
                            <w:pPr>
                              <w:ind w:left="108"/>
                              <w:rPr>
                                <w:b/>
                                <w:sz w:val="20"/>
                              </w:rPr>
                            </w:pPr>
                            <w:r>
                              <w:rPr>
                                <w:b/>
                                <w:color w:val="6941EB"/>
                                <w:sz w:val="20"/>
                              </w:rPr>
                              <w:t>RESPONSABILITE DES GESTIONNAIRES PUBLICS</w:t>
                            </w:r>
                          </w:p>
                          <w:p w14:paraId="46995BD5" w14:textId="77777777" w:rsidR="00842361" w:rsidRDefault="00842361">
                            <w:pPr>
                              <w:pStyle w:val="Corpsdetexte"/>
                              <w:rPr>
                                <w:b/>
                              </w:rPr>
                            </w:pPr>
                          </w:p>
                          <w:p w14:paraId="0464CAA2" w14:textId="77777777" w:rsidR="00842361" w:rsidRDefault="00E80DC5">
                            <w:pPr>
                              <w:ind w:left="108"/>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Arrêts rendus par la Cour des Comptes</w:t>
                            </w:r>
                          </w:p>
                          <w:p w14:paraId="29BE4A92" w14:textId="77777777" w:rsidR="00842361" w:rsidRDefault="00842361">
                            <w:pPr>
                              <w:pStyle w:val="Corpsdetexte"/>
                              <w:spacing w:before="1"/>
                              <w:rPr>
                                <w:b/>
                                <w:sz w:val="20"/>
                              </w:rPr>
                            </w:pPr>
                          </w:p>
                          <w:p w14:paraId="043F92D7" w14:textId="77777777" w:rsidR="00842361" w:rsidRDefault="00E80DC5">
                            <w:pPr>
                              <w:ind w:left="108"/>
                              <w:rPr>
                                <w:sz w:val="20"/>
                              </w:rPr>
                            </w:pPr>
                            <w:r>
                              <w:rPr>
                                <w:b/>
                                <w:sz w:val="20"/>
                              </w:rPr>
                              <w:t xml:space="preserve">- Actualisation des supports de présentation </w:t>
                            </w:r>
                            <w:r>
                              <w:rPr>
                                <w:sz w:val="20"/>
                              </w:rPr>
                              <w:t>: synthèse –</w:t>
                            </w:r>
                            <w:r>
                              <w:rPr>
                                <w:color w:val="0562C1"/>
                                <w:sz w:val="20"/>
                              </w:rPr>
                              <w:t xml:space="preserve"> </w:t>
                            </w:r>
                            <w:hyperlink r:id="rId7">
                              <w:r>
                                <w:rPr>
                                  <w:color w:val="0562C1"/>
                                  <w:sz w:val="20"/>
                                  <w:u w:val="single" w:color="0562C1"/>
                                </w:rPr>
                                <w:t>29/05/2026</w:t>
                              </w:r>
                              <w:r>
                                <w:rPr>
                                  <w:color w:val="0562C1"/>
                                  <w:sz w:val="20"/>
                                </w:rPr>
                                <w:t xml:space="preserve"> </w:t>
                              </w:r>
                            </w:hyperlink>
                            <w:r>
                              <w:rPr>
                                <w:sz w:val="20"/>
                              </w:rPr>
                              <w:t>et arrêts –</w:t>
                            </w:r>
                            <w:hyperlink r:id="rId8">
                              <w:r>
                                <w:rPr>
                                  <w:color w:val="0562C1"/>
                                  <w:sz w:val="20"/>
                                </w:rPr>
                                <w:t xml:space="preserve"> </w:t>
                              </w:r>
                              <w:r>
                                <w:rPr>
                                  <w:color w:val="0562C1"/>
                                  <w:sz w:val="20"/>
                                  <w:u w:val="single" w:color="0562C1"/>
                                </w:rPr>
                                <w:t>29/05/2026</w:t>
                              </w:r>
                            </w:hyperlink>
                          </w:p>
                          <w:p w14:paraId="15F106BE" w14:textId="77777777" w:rsidR="00842361" w:rsidRDefault="00842361">
                            <w:pPr>
                              <w:pStyle w:val="Corpsdetexte"/>
                              <w:spacing w:before="11"/>
                              <w:rPr>
                                <w:sz w:val="17"/>
                              </w:rPr>
                            </w:pPr>
                          </w:p>
                          <w:p w14:paraId="5A9C692F" w14:textId="77777777" w:rsidR="00842361" w:rsidRDefault="00E80DC5">
                            <w:pPr>
                              <w:ind w:left="108"/>
                              <w:rPr>
                                <w:b/>
                                <w:sz w:val="18"/>
                              </w:rPr>
                            </w:pPr>
                            <w:r>
                              <w:rPr>
                                <w:sz w:val="18"/>
                              </w:rPr>
                              <w:t xml:space="preserve">Voir aussi Rubrique </w:t>
                            </w:r>
                            <w:r>
                              <w:rPr>
                                <w:b/>
                                <w:color w:val="FFFFFF"/>
                                <w:sz w:val="18"/>
                                <w:shd w:val="clear" w:color="auto" w:fill="00008A"/>
                              </w:rPr>
                              <w:t>8) COUR DES COMPTES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0EF51" id="_x0000_t202" coordsize="21600,21600" o:spt="202" path="m,l,21600r21600,l21600,xe">
                <v:stroke joinstyle="miter"/>
                <v:path gradientshapeok="t" o:connecttype="rect"/>
              </v:shapetype>
              <v:shape id="Text Box 8" o:spid="_x0000_s1026" type="#_x0000_t202" style="position:absolute;margin-left:70.8pt;margin-top:8.95pt;width:453.15pt;height:98.9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" fillcolor="#fcefe7" stroked="f">
                <v:textbox inset="0,0,0,0">
                  <w:txbxContent>
                    <w:p w14:paraId="46319945" w14:textId="77777777" w:rsidR="00842361" w:rsidRDefault="00842361">
                      <w:pPr>
                        <w:pStyle w:val="Corpsdetexte"/>
                        <w:spacing w:before="10"/>
                        <w:rPr>
                          <w:b/>
                          <w:sz w:val="17"/>
                        </w:rPr>
                      </w:pPr>
                    </w:p>
                    <w:p w14:paraId="77D1CC59" w14:textId="77777777" w:rsidR="00842361" w:rsidRDefault="00E80DC5">
                      <w:pPr>
                        <w:ind w:left="108"/>
                        <w:rPr>
                          <w:b/>
                          <w:sz w:val="20"/>
                        </w:rPr>
                      </w:pPr>
                      <w:r>
                        <w:rPr>
                          <w:b/>
                          <w:color w:val="6941EB"/>
                          <w:sz w:val="20"/>
                        </w:rPr>
                        <w:t>RESPONSABILITE DES GESTIONNAIRES PUBLICS</w:t>
                      </w:r>
                    </w:p>
                    <w:p w14:paraId="46995BD5" w14:textId="77777777" w:rsidR="00842361" w:rsidRDefault="00842361">
                      <w:pPr>
                        <w:pStyle w:val="Corpsdetexte"/>
                        <w:rPr>
                          <w:b/>
                        </w:rPr>
                      </w:pPr>
                    </w:p>
                    <w:p w14:paraId="0464CAA2" w14:textId="77777777" w:rsidR="00842361" w:rsidRDefault="00E80DC5">
                      <w:pPr>
                        <w:ind w:left="108"/>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Arrêts rendus par la Cour des Comptes</w:t>
                      </w:r>
                    </w:p>
                    <w:p w14:paraId="29BE4A92" w14:textId="77777777" w:rsidR="00842361" w:rsidRDefault="00842361">
                      <w:pPr>
                        <w:pStyle w:val="Corpsdetexte"/>
                        <w:spacing w:before="1"/>
                        <w:rPr>
                          <w:b/>
                          <w:sz w:val="20"/>
                        </w:rPr>
                      </w:pPr>
                    </w:p>
                    <w:p w14:paraId="043F92D7" w14:textId="77777777" w:rsidR="00842361" w:rsidRDefault="00E80DC5">
                      <w:pPr>
                        <w:ind w:left="108"/>
                        <w:rPr>
                          <w:sz w:val="20"/>
                        </w:rPr>
                      </w:pPr>
                      <w:r>
                        <w:rPr>
                          <w:b/>
                          <w:sz w:val="20"/>
                        </w:rPr>
                        <w:t xml:space="preserve">- Actualisation des supports de présentation </w:t>
                      </w:r>
                      <w:r>
                        <w:rPr>
                          <w:sz w:val="20"/>
                        </w:rPr>
                        <w:t>: synthèse –</w:t>
                      </w:r>
                      <w:r>
                        <w:rPr>
                          <w:color w:val="0562C1"/>
                          <w:sz w:val="20"/>
                        </w:rPr>
                        <w:t xml:space="preserve"> </w:t>
                      </w:r>
                      <w:hyperlink r:id="rId9">
                        <w:r>
                          <w:rPr>
                            <w:color w:val="0562C1"/>
                            <w:sz w:val="20"/>
                            <w:u w:val="single" w:color="0562C1"/>
                          </w:rPr>
                          <w:t>29/05/2026</w:t>
                        </w:r>
                        <w:r>
                          <w:rPr>
                            <w:color w:val="0562C1"/>
                            <w:sz w:val="20"/>
                          </w:rPr>
                          <w:t xml:space="preserve"> </w:t>
                        </w:r>
                      </w:hyperlink>
                      <w:r>
                        <w:rPr>
                          <w:sz w:val="20"/>
                        </w:rPr>
                        <w:t>et arrêts –</w:t>
                      </w:r>
                      <w:hyperlink r:id="rId10">
                        <w:r>
                          <w:rPr>
                            <w:color w:val="0562C1"/>
                            <w:sz w:val="20"/>
                          </w:rPr>
                          <w:t xml:space="preserve"> </w:t>
                        </w:r>
                        <w:r>
                          <w:rPr>
                            <w:color w:val="0562C1"/>
                            <w:sz w:val="20"/>
                            <w:u w:val="single" w:color="0562C1"/>
                          </w:rPr>
                          <w:t>29/05/2026</w:t>
                        </w:r>
                      </w:hyperlink>
                    </w:p>
                    <w:p w14:paraId="15F106BE" w14:textId="77777777" w:rsidR="00842361" w:rsidRDefault="00842361">
                      <w:pPr>
                        <w:pStyle w:val="Corpsdetexte"/>
                        <w:spacing w:before="11"/>
                        <w:rPr>
                          <w:sz w:val="17"/>
                        </w:rPr>
                      </w:pPr>
                    </w:p>
                    <w:p w14:paraId="5A9C692F" w14:textId="77777777" w:rsidR="00842361" w:rsidRDefault="00E80DC5">
                      <w:pPr>
                        <w:ind w:left="108"/>
                        <w:rPr>
                          <w:b/>
                          <w:sz w:val="18"/>
                        </w:rPr>
                      </w:pPr>
                      <w:r>
                        <w:rPr>
                          <w:sz w:val="18"/>
                        </w:rPr>
                        <w:t xml:space="preserve">Voir aussi Rubrique </w:t>
                      </w:r>
                      <w:r>
                        <w:rPr>
                          <w:b/>
                          <w:color w:val="FFFFFF"/>
                          <w:sz w:val="18"/>
                          <w:shd w:val="clear" w:color="auto" w:fill="00008A"/>
                        </w:rPr>
                        <w:t>8) COUR DES COMPTES</w:t>
                      </w:r>
                    </w:p>
                  </w:txbxContent>
                </v:textbox>
                <w10:wrap type="topAndBottom" anchorx="page"/>
              </v:shape>
            </w:pict>
          </mc:Fallback>
        </mc:AlternateContent>
      </w:r>
    </w:p>
    <w:p w14:paraId="6D1C9408" w14:textId="77777777" w:rsidR="00842361" w:rsidRDefault="00842361">
      <w:pPr>
        <w:rPr>
          <w:sz w:val="13"/>
        </w:rPr>
        <w:sectPr w:rsidR="00842361">
          <w:headerReference w:type="default" r:id="rId11"/>
          <w:footerReference w:type="default" r:id="rId12"/>
          <w:type w:val="continuous"/>
          <w:pgSz w:w="11910" w:h="16840"/>
          <w:pgMar w:top="1400" w:right="1280" w:bottom="1220" w:left="1280" w:header="847" w:footer="1029" w:gutter="0"/>
          <w:pgNumType w:start="1"/>
          <w:cols w:space="720"/>
        </w:sectPr>
      </w:pPr>
    </w:p>
    <w:p w14:paraId="7C67D923" w14:textId="3A2DBEC9" w:rsidR="00842361" w:rsidRDefault="00E80DC5">
      <w:pPr>
        <w:spacing w:before="4"/>
        <w:ind w:left="244"/>
        <w:rPr>
          <w:b/>
          <w:sz w:val="20"/>
        </w:rPr>
      </w:pPr>
      <w:r>
        <w:rPr>
          <w:noProof/>
        </w:rPr>
        <w:lastRenderedPageBreak/>
        <mc:AlternateContent>
          <mc:Choice Requires="wps">
            <w:drawing>
              <wp:anchor distT="0" distB="0" distL="114300" distR="114300" simplePos="0" relativeHeight="250762240" behindDoc="1" locked="0" layoutInCell="1" allowOverlap="1" wp14:anchorId="0119E0AE" wp14:editId="65B05EB2">
                <wp:simplePos x="0" y="0"/>
                <wp:positionH relativeFrom="page">
                  <wp:posOffset>899160</wp:posOffset>
                </wp:positionH>
                <wp:positionV relativeFrom="page">
                  <wp:posOffset>902335</wp:posOffset>
                </wp:positionV>
                <wp:extent cx="5755005" cy="8747760"/>
                <wp:effectExtent l="0" t="0" r="0" b="0"/>
                <wp:wrapNone/>
                <wp:docPr id="8"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5005" cy="8747760"/>
                        </a:xfrm>
                        <a:custGeom>
                          <a:avLst/>
                          <a:gdLst>
                            <a:gd name="T0" fmla="+- 0 10478 1416"/>
                            <a:gd name="T1" fmla="*/ T0 w 9063"/>
                            <a:gd name="T2" fmla="+- 0 1421 1421"/>
                            <a:gd name="T3" fmla="*/ 1421 h 13776"/>
                            <a:gd name="T4" fmla="+- 0 10370 1416"/>
                            <a:gd name="T5" fmla="*/ T4 w 9063"/>
                            <a:gd name="T6" fmla="+- 0 1421 1421"/>
                            <a:gd name="T7" fmla="*/ 1421 h 13776"/>
                            <a:gd name="T8" fmla="+- 0 1524 1416"/>
                            <a:gd name="T9" fmla="*/ T8 w 9063"/>
                            <a:gd name="T10" fmla="+- 0 1421 1421"/>
                            <a:gd name="T11" fmla="*/ 1421 h 13776"/>
                            <a:gd name="T12" fmla="+- 0 1416 1416"/>
                            <a:gd name="T13" fmla="*/ T12 w 9063"/>
                            <a:gd name="T14" fmla="+- 0 1421 1421"/>
                            <a:gd name="T15" fmla="*/ 1421 h 13776"/>
                            <a:gd name="T16" fmla="+- 0 1416 1416"/>
                            <a:gd name="T17" fmla="*/ T16 w 9063"/>
                            <a:gd name="T18" fmla="+- 0 15197 1421"/>
                            <a:gd name="T19" fmla="*/ 15197 h 13776"/>
                            <a:gd name="T20" fmla="+- 0 1524 1416"/>
                            <a:gd name="T21" fmla="*/ T20 w 9063"/>
                            <a:gd name="T22" fmla="+- 0 15197 1421"/>
                            <a:gd name="T23" fmla="*/ 15197 h 13776"/>
                            <a:gd name="T24" fmla="+- 0 10370 1416"/>
                            <a:gd name="T25" fmla="*/ T24 w 9063"/>
                            <a:gd name="T26" fmla="+- 0 15197 1421"/>
                            <a:gd name="T27" fmla="*/ 15197 h 13776"/>
                            <a:gd name="T28" fmla="+- 0 10478 1416"/>
                            <a:gd name="T29" fmla="*/ T28 w 9063"/>
                            <a:gd name="T30" fmla="+- 0 15197 1421"/>
                            <a:gd name="T31" fmla="*/ 15197 h 13776"/>
                            <a:gd name="T32" fmla="+- 0 10478 1416"/>
                            <a:gd name="T33" fmla="*/ T32 w 9063"/>
                            <a:gd name="T34" fmla="+- 0 1421 1421"/>
                            <a:gd name="T35" fmla="*/ 1421 h 13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63" h="13776">
                              <a:moveTo>
                                <a:pt x="9062" y="0"/>
                              </a:moveTo>
                              <a:lnTo>
                                <a:pt x="8954" y="0"/>
                              </a:lnTo>
                              <a:lnTo>
                                <a:pt x="108" y="0"/>
                              </a:lnTo>
                              <a:lnTo>
                                <a:pt x="0" y="0"/>
                              </a:lnTo>
                              <a:lnTo>
                                <a:pt x="0" y="13776"/>
                              </a:lnTo>
                              <a:lnTo>
                                <a:pt x="108" y="13776"/>
                              </a:lnTo>
                              <a:lnTo>
                                <a:pt x="8954" y="13776"/>
                              </a:lnTo>
                              <a:lnTo>
                                <a:pt x="9062" y="13776"/>
                              </a:lnTo>
                              <a:lnTo>
                                <a:pt x="9062" y="0"/>
                              </a:lnTo>
                            </a:path>
                          </a:pathLst>
                        </a:custGeom>
                        <a:solidFill>
                          <a:srgbClr val="FCEF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2BA6579" id="Freeform 7" o:spid="_x0000_s1026" style="position:absolute;z-index:-25255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23.9pt,71.05pt,518.5pt,71.05pt,76.2pt,71.05pt,70.8pt,71.05pt,70.8pt,759.85pt,76.2pt,759.85pt,518.5pt,759.85pt,523.9pt,759.85pt,523.9pt,71.05pt" coordsize="9063,137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" fillcolor="#fcefe7" stroked="f">
                <v:path arrowok="t" o:connecttype="custom" o:connectlocs="5754370,902335;5685790,902335;68580,902335;0,902335;0,9650095;68580,9650095;5685790,9650095;5754370,9650095;5754370,902335" o:connectangles="0,0,0,0,0,0,0,0,0"/>
                <w10:wrap anchorx="page" anchory="page"/>
              </v:polyline>
            </w:pict>
          </mc:Fallback>
        </mc:AlternateContent>
      </w:r>
      <w:r>
        <w:rPr>
          <w:rFonts w:ascii="Wingdings" w:hAnsi="Wingdings"/>
          <w:color w:val="006FC0"/>
          <w:sz w:val="20"/>
        </w:rPr>
        <w:t></w:t>
      </w:r>
      <w:r>
        <w:rPr>
          <w:rFonts w:ascii="Times New Roman" w:hAnsi="Times New Roman"/>
          <w:color w:val="006FC0"/>
          <w:sz w:val="20"/>
        </w:rPr>
        <w:t xml:space="preserve"> </w:t>
      </w:r>
      <w:r>
        <w:rPr>
          <w:b/>
          <w:color w:val="006FC0"/>
          <w:sz w:val="20"/>
        </w:rPr>
        <w:t>Ministère public près la Cour des comptes</w:t>
      </w:r>
    </w:p>
    <w:p w14:paraId="37020049" w14:textId="77777777" w:rsidR="00842361" w:rsidRDefault="00842361">
      <w:pPr>
        <w:pStyle w:val="Corpsdetexte"/>
        <w:spacing w:before="9"/>
        <w:rPr>
          <w:b/>
          <w:sz w:val="11"/>
        </w:rPr>
      </w:pPr>
    </w:p>
    <w:p w14:paraId="62D1D200" w14:textId="77777777" w:rsidR="00842361" w:rsidRDefault="00E80DC5">
      <w:pPr>
        <w:spacing w:before="93"/>
        <w:ind w:left="244" w:right="247"/>
        <w:rPr>
          <w:sz w:val="20"/>
        </w:rPr>
      </w:pPr>
      <w:r>
        <w:rPr>
          <w:b/>
          <w:sz w:val="20"/>
        </w:rPr>
        <w:t>-</w:t>
      </w:r>
      <w:r>
        <w:rPr>
          <w:b/>
          <w:spacing w:val="-9"/>
          <w:sz w:val="20"/>
        </w:rPr>
        <w:t xml:space="preserve"> </w:t>
      </w:r>
      <w:r>
        <w:rPr>
          <w:b/>
          <w:sz w:val="20"/>
        </w:rPr>
        <w:t>Comment</w:t>
      </w:r>
      <w:r>
        <w:rPr>
          <w:b/>
          <w:spacing w:val="-9"/>
          <w:sz w:val="20"/>
        </w:rPr>
        <w:t xml:space="preserve"> </w:t>
      </w:r>
      <w:r>
        <w:rPr>
          <w:b/>
          <w:sz w:val="20"/>
        </w:rPr>
        <w:t>est</w:t>
      </w:r>
      <w:r>
        <w:rPr>
          <w:b/>
          <w:spacing w:val="-9"/>
          <w:sz w:val="20"/>
        </w:rPr>
        <w:t xml:space="preserve"> </w:t>
      </w:r>
      <w:r>
        <w:rPr>
          <w:b/>
          <w:sz w:val="20"/>
        </w:rPr>
        <w:t>organisé</w:t>
      </w:r>
      <w:r>
        <w:rPr>
          <w:b/>
          <w:spacing w:val="-8"/>
          <w:sz w:val="20"/>
        </w:rPr>
        <w:t xml:space="preserve"> </w:t>
      </w:r>
      <w:r>
        <w:rPr>
          <w:b/>
          <w:sz w:val="20"/>
        </w:rPr>
        <w:t>le</w:t>
      </w:r>
      <w:r>
        <w:rPr>
          <w:b/>
          <w:spacing w:val="-10"/>
          <w:sz w:val="20"/>
        </w:rPr>
        <w:t xml:space="preserve"> </w:t>
      </w:r>
      <w:r>
        <w:rPr>
          <w:b/>
          <w:sz w:val="20"/>
        </w:rPr>
        <w:t>Ministère</w:t>
      </w:r>
      <w:r>
        <w:rPr>
          <w:b/>
          <w:spacing w:val="-10"/>
          <w:sz w:val="20"/>
        </w:rPr>
        <w:t xml:space="preserve"> </w:t>
      </w:r>
      <w:r>
        <w:rPr>
          <w:b/>
          <w:sz w:val="20"/>
        </w:rPr>
        <w:t>public</w:t>
      </w:r>
      <w:r>
        <w:rPr>
          <w:b/>
          <w:spacing w:val="-9"/>
          <w:sz w:val="20"/>
        </w:rPr>
        <w:t xml:space="preserve"> </w:t>
      </w:r>
      <w:r>
        <w:rPr>
          <w:b/>
          <w:sz w:val="20"/>
        </w:rPr>
        <w:t>près</w:t>
      </w:r>
      <w:r>
        <w:rPr>
          <w:b/>
          <w:spacing w:val="-8"/>
          <w:sz w:val="20"/>
        </w:rPr>
        <w:t xml:space="preserve"> </w:t>
      </w:r>
      <w:r>
        <w:rPr>
          <w:b/>
          <w:sz w:val="20"/>
        </w:rPr>
        <w:t>la</w:t>
      </w:r>
      <w:r>
        <w:rPr>
          <w:b/>
          <w:spacing w:val="-6"/>
          <w:sz w:val="20"/>
        </w:rPr>
        <w:t xml:space="preserve"> </w:t>
      </w:r>
      <w:r>
        <w:rPr>
          <w:b/>
          <w:sz w:val="20"/>
        </w:rPr>
        <w:t>Cour</w:t>
      </w:r>
      <w:r>
        <w:rPr>
          <w:b/>
          <w:spacing w:val="-11"/>
          <w:sz w:val="20"/>
        </w:rPr>
        <w:t xml:space="preserve"> </w:t>
      </w:r>
      <w:r>
        <w:rPr>
          <w:b/>
          <w:sz w:val="20"/>
        </w:rPr>
        <w:t>des</w:t>
      </w:r>
      <w:r>
        <w:rPr>
          <w:b/>
          <w:spacing w:val="-10"/>
          <w:sz w:val="20"/>
        </w:rPr>
        <w:t xml:space="preserve"> </w:t>
      </w:r>
      <w:r>
        <w:rPr>
          <w:b/>
          <w:sz w:val="20"/>
        </w:rPr>
        <w:t>comptes</w:t>
      </w:r>
      <w:r>
        <w:rPr>
          <w:b/>
          <w:spacing w:val="-10"/>
          <w:sz w:val="20"/>
        </w:rPr>
        <w:t xml:space="preserve"> </w:t>
      </w:r>
      <w:r>
        <w:rPr>
          <w:b/>
          <w:sz w:val="20"/>
        </w:rPr>
        <w:t>?</w:t>
      </w:r>
      <w:r>
        <w:rPr>
          <w:b/>
          <w:spacing w:val="-6"/>
          <w:sz w:val="20"/>
        </w:rPr>
        <w:t xml:space="preserve"> </w:t>
      </w:r>
      <w:r>
        <w:rPr>
          <w:sz w:val="20"/>
        </w:rPr>
        <w:t>Synthèse</w:t>
      </w:r>
      <w:r>
        <w:rPr>
          <w:spacing w:val="-8"/>
          <w:sz w:val="20"/>
        </w:rPr>
        <w:t xml:space="preserve"> </w:t>
      </w:r>
      <w:r>
        <w:rPr>
          <w:sz w:val="20"/>
        </w:rPr>
        <w:t>de</w:t>
      </w:r>
      <w:r>
        <w:rPr>
          <w:spacing w:val="-8"/>
          <w:sz w:val="20"/>
        </w:rPr>
        <w:t xml:space="preserve"> </w:t>
      </w:r>
      <w:r>
        <w:rPr>
          <w:sz w:val="20"/>
        </w:rPr>
        <w:t>la</w:t>
      </w:r>
      <w:r>
        <w:rPr>
          <w:spacing w:val="-8"/>
          <w:sz w:val="20"/>
        </w:rPr>
        <w:t xml:space="preserve"> </w:t>
      </w:r>
      <w:r>
        <w:rPr>
          <w:sz w:val="20"/>
        </w:rPr>
        <w:t>semaine du</w:t>
      </w:r>
      <w:r>
        <w:rPr>
          <w:color w:val="0562C1"/>
          <w:sz w:val="20"/>
        </w:rPr>
        <w:t xml:space="preserve"> </w:t>
      </w:r>
      <w:hyperlink r:id="rId13">
        <w:r>
          <w:rPr>
            <w:color w:val="0562C1"/>
            <w:sz w:val="20"/>
            <w:u w:val="single" w:color="0562C1"/>
          </w:rPr>
          <w:t>18 au 22/05/2026</w:t>
        </w:r>
        <w:r>
          <w:rPr>
            <w:color w:val="0562C1"/>
            <w:sz w:val="20"/>
          </w:rPr>
          <w:t xml:space="preserve"> </w:t>
        </w:r>
      </w:hyperlink>
      <w:r>
        <w:rPr>
          <w:sz w:val="20"/>
        </w:rPr>
        <w:t>- Article rédigé par le bureau 2REC de la Direction du</w:t>
      </w:r>
      <w:r>
        <w:rPr>
          <w:spacing w:val="-14"/>
          <w:sz w:val="20"/>
        </w:rPr>
        <w:t xml:space="preserve"> </w:t>
      </w:r>
      <w:r>
        <w:rPr>
          <w:sz w:val="20"/>
        </w:rPr>
        <w:t>Budget.</w:t>
      </w:r>
    </w:p>
    <w:p w14:paraId="26722FE8" w14:textId="77777777" w:rsidR="00842361" w:rsidRDefault="00842361">
      <w:pPr>
        <w:pStyle w:val="Corpsdetexte"/>
        <w:spacing w:before="10"/>
        <w:rPr>
          <w:sz w:val="11"/>
        </w:rPr>
      </w:pPr>
    </w:p>
    <w:p w14:paraId="05A48BF6" w14:textId="77777777" w:rsidR="00842361" w:rsidRDefault="00E80DC5">
      <w:pPr>
        <w:spacing w:before="94"/>
        <w:ind w:left="244" w:right="247"/>
        <w:rPr>
          <w:sz w:val="18"/>
        </w:rPr>
      </w:pPr>
      <w:r>
        <w:rPr>
          <w:sz w:val="18"/>
        </w:rPr>
        <w:t xml:space="preserve">Le </w:t>
      </w:r>
      <w:r>
        <w:rPr>
          <w:b/>
          <w:sz w:val="18"/>
        </w:rPr>
        <w:t xml:space="preserve">Parquet général près la Cour des comptes et l’ensemble du réseau du Ministère public </w:t>
      </w:r>
      <w:r>
        <w:rPr>
          <w:sz w:val="18"/>
        </w:rPr>
        <w:t xml:space="preserve">ont annoncé il y a quelques jours sur le réseau </w:t>
      </w:r>
      <w:r>
        <w:rPr>
          <w:b/>
          <w:sz w:val="18"/>
        </w:rPr>
        <w:t xml:space="preserve">LinkedIn </w:t>
      </w:r>
      <w:r>
        <w:rPr>
          <w:sz w:val="18"/>
        </w:rPr>
        <w:t xml:space="preserve">le lancement d’un </w:t>
      </w:r>
      <w:hyperlink r:id="rId14">
        <w:r>
          <w:rPr>
            <w:color w:val="0562C1"/>
            <w:sz w:val="18"/>
            <w:u w:val="single" w:color="0562C1"/>
          </w:rPr>
          <w:t>compte dédié</w:t>
        </w:r>
        <w:r>
          <w:rPr>
            <w:color w:val="0562C1"/>
            <w:sz w:val="18"/>
          </w:rPr>
          <w:t xml:space="preserve"> </w:t>
        </w:r>
      </w:hyperlink>
      <w:r>
        <w:rPr>
          <w:sz w:val="18"/>
        </w:rPr>
        <w:t>à leur activité.</w:t>
      </w:r>
    </w:p>
    <w:p w14:paraId="149A0415" w14:textId="77777777" w:rsidR="00842361" w:rsidRDefault="00E80DC5">
      <w:pPr>
        <w:pStyle w:val="Corpsdetexte"/>
        <w:spacing w:line="206" w:lineRule="exact"/>
        <w:ind w:left="244"/>
      </w:pPr>
      <w:r>
        <w:rPr>
          <w:u w:val="single"/>
        </w:rPr>
        <w:t>Sur ce compte, les lecteurs pourront trouver</w:t>
      </w:r>
      <w:r>
        <w:t xml:space="preserve"> :</w:t>
      </w:r>
    </w:p>
    <w:p w14:paraId="739B5771" w14:textId="77777777" w:rsidR="00842361" w:rsidRDefault="00E80DC5">
      <w:pPr>
        <w:pStyle w:val="Corpsdetexte"/>
        <w:spacing w:before="2" w:line="207" w:lineRule="exact"/>
        <w:ind w:left="244"/>
      </w:pPr>
      <w:r>
        <w:t xml:space="preserve">→ L'activité de la Procureure générale, Veronique </w:t>
      </w:r>
      <w:proofErr w:type="spellStart"/>
      <w:r>
        <w:t>Hamayon</w:t>
      </w:r>
      <w:proofErr w:type="spellEnd"/>
      <w:r>
        <w:t>, et des magistrats placés sous son autorité ;</w:t>
      </w:r>
    </w:p>
    <w:p w14:paraId="297684A3" w14:textId="77777777" w:rsidR="00842361" w:rsidRDefault="00E80DC5">
      <w:pPr>
        <w:pStyle w:val="Corpsdetexte"/>
        <w:spacing w:line="206" w:lineRule="exact"/>
        <w:ind w:left="244"/>
      </w:pPr>
      <w:r>
        <w:t>→ L’actualité de la RFGP ;</w:t>
      </w:r>
    </w:p>
    <w:p w14:paraId="42CB1AFC" w14:textId="77777777" w:rsidR="00842361" w:rsidRDefault="00E80DC5">
      <w:pPr>
        <w:pStyle w:val="Corpsdetexte"/>
        <w:spacing w:line="207" w:lineRule="exact"/>
        <w:ind w:left="244"/>
      </w:pPr>
      <w:r>
        <w:t>→ La politique de poursuites du Ministère public.</w:t>
      </w:r>
    </w:p>
    <w:p w14:paraId="04D7111D" w14:textId="77777777" w:rsidR="00842361" w:rsidRDefault="00842361">
      <w:pPr>
        <w:pStyle w:val="Corpsdetexte"/>
        <w:spacing w:before="11"/>
        <w:rPr>
          <w:sz w:val="17"/>
        </w:rPr>
      </w:pPr>
    </w:p>
    <w:p w14:paraId="49B837A9" w14:textId="77777777" w:rsidR="00842361" w:rsidRDefault="00E80DC5">
      <w:pPr>
        <w:pStyle w:val="Titre1"/>
        <w:ind w:left="244"/>
      </w:pPr>
      <w:r>
        <w:rPr>
          <w:color w:val="6941EB"/>
        </w:rPr>
        <w:t>FACTURATION ELECTRONIQUE</w:t>
      </w:r>
    </w:p>
    <w:p w14:paraId="3B3C3C17" w14:textId="77777777" w:rsidR="00842361" w:rsidRDefault="00842361">
      <w:pPr>
        <w:pStyle w:val="Corpsdetexte"/>
        <w:rPr>
          <w:b/>
          <w:sz w:val="12"/>
        </w:rPr>
      </w:pPr>
    </w:p>
    <w:p w14:paraId="10DA1533" w14:textId="77777777" w:rsidR="00842361" w:rsidRDefault="00E80DC5">
      <w:pPr>
        <w:spacing w:before="93"/>
        <w:ind w:left="244"/>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Spécifications externes</w:t>
      </w:r>
    </w:p>
    <w:p w14:paraId="196C0D03" w14:textId="77777777" w:rsidR="00842361" w:rsidRDefault="00842361">
      <w:pPr>
        <w:pStyle w:val="Corpsdetexte"/>
        <w:rPr>
          <w:b/>
          <w:sz w:val="12"/>
        </w:rPr>
      </w:pPr>
    </w:p>
    <w:p w14:paraId="613BEA81" w14:textId="77777777" w:rsidR="00842361" w:rsidRDefault="00E80DC5">
      <w:pPr>
        <w:spacing w:before="93"/>
        <w:ind w:left="244"/>
        <w:rPr>
          <w:sz w:val="20"/>
        </w:rPr>
      </w:pPr>
      <w:r>
        <w:rPr>
          <w:b/>
          <w:sz w:val="20"/>
        </w:rPr>
        <w:t>- Diffusion de la nouvelle version des spécifications externes de la facturation électronique - Flash info -</w:t>
      </w:r>
      <w:r>
        <w:rPr>
          <w:b/>
          <w:color w:val="0562C1"/>
          <w:sz w:val="20"/>
        </w:rPr>
        <w:t xml:space="preserve"> </w:t>
      </w:r>
      <w:hyperlink r:id="rId15">
        <w:r>
          <w:rPr>
            <w:color w:val="0562C1"/>
            <w:sz w:val="20"/>
            <w:u w:val="single" w:color="0562C1"/>
          </w:rPr>
          <w:t>22/05/2026</w:t>
        </w:r>
      </w:hyperlink>
    </w:p>
    <w:p w14:paraId="52A03C77" w14:textId="77777777" w:rsidR="00842361" w:rsidRDefault="00842361">
      <w:pPr>
        <w:pStyle w:val="Corpsdetexte"/>
        <w:spacing w:before="9"/>
        <w:rPr>
          <w:sz w:val="9"/>
        </w:rPr>
      </w:pPr>
    </w:p>
    <w:p w14:paraId="683C86C2" w14:textId="77777777" w:rsidR="00842361" w:rsidRDefault="00E80DC5">
      <w:pPr>
        <w:pStyle w:val="Corpsdetexte"/>
        <w:spacing w:before="94"/>
        <w:ind w:left="244"/>
      </w:pPr>
      <w:r>
        <w:t xml:space="preserve">La nouvelle version "V3.2" des spécifications externes de la facturation électronique est consultable et téléchargeable sur le site </w:t>
      </w:r>
      <w:proofErr w:type="spellStart"/>
      <w:proofErr w:type="gramStart"/>
      <w:r>
        <w:t>impots.gouv</w:t>
      </w:r>
      <w:proofErr w:type="spellEnd"/>
      <w:proofErr w:type="gramEnd"/>
      <w:r>
        <w:t xml:space="preserve"> :</w:t>
      </w:r>
    </w:p>
    <w:p w14:paraId="750A9F08" w14:textId="77777777" w:rsidR="00842361" w:rsidRDefault="00936132">
      <w:pPr>
        <w:pStyle w:val="Corpsdetexte"/>
        <w:spacing w:line="206" w:lineRule="exact"/>
        <w:ind w:left="244"/>
      </w:pPr>
      <w:hyperlink r:id="rId16">
        <w:r w:rsidR="00E80DC5">
          <w:rPr>
            <w:color w:val="0562C1"/>
            <w:u w:val="single" w:color="0562C1"/>
          </w:rPr>
          <w:t>Spécifications externes et normes pour la facturation électronique | impots.gouv.fr</w:t>
        </w:r>
      </w:hyperlink>
    </w:p>
    <w:p w14:paraId="3383FEF4" w14:textId="77777777" w:rsidR="00842361" w:rsidRDefault="00E80DC5">
      <w:pPr>
        <w:pStyle w:val="Corpsdetexte"/>
        <w:tabs>
          <w:tab w:val="left" w:pos="925"/>
          <w:tab w:val="left" w:pos="1755"/>
          <w:tab w:val="left" w:pos="2206"/>
          <w:tab w:val="left" w:pos="3358"/>
          <w:tab w:val="left" w:pos="3848"/>
          <w:tab w:val="left" w:pos="4928"/>
          <w:tab w:val="left" w:pos="6044"/>
          <w:tab w:val="left" w:pos="7251"/>
          <w:tab w:val="left" w:pos="7868"/>
          <w:tab w:val="left" w:pos="8268"/>
        </w:tabs>
        <w:spacing w:before="2" w:line="207" w:lineRule="exact"/>
        <w:ind w:left="244"/>
      </w:pPr>
      <w:r>
        <w:t>Cette</w:t>
      </w:r>
      <w:r>
        <w:tab/>
        <w:t>version</w:t>
      </w:r>
      <w:r>
        <w:tab/>
        <w:t>du</w:t>
      </w:r>
      <w:r>
        <w:tab/>
        <w:t>30/04/2026</w:t>
      </w:r>
      <w:r>
        <w:tab/>
        <w:t>est</w:t>
      </w:r>
      <w:r>
        <w:tab/>
        <w:t>complétée</w:t>
      </w:r>
      <w:r>
        <w:tab/>
        <w:t>d'annexes,</w:t>
      </w:r>
      <w:r>
        <w:tab/>
        <w:t>d'exemples,</w:t>
      </w:r>
      <w:r>
        <w:tab/>
        <w:t>XSD</w:t>
      </w:r>
      <w:r>
        <w:tab/>
        <w:t>et</w:t>
      </w:r>
      <w:r>
        <w:tab/>
      </w:r>
      <w:proofErr w:type="spellStart"/>
      <w:r>
        <w:t>swaggers</w:t>
      </w:r>
      <w:proofErr w:type="spellEnd"/>
      <w:r>
        <w:t>.</w:t>
      </w:r>
    </w:p>
    <w:p w14:paraId="69D892A8" w14:textId="77777777" w:rsidR="00842361" w:rsidRDefault="00E80DC5">
      <w:pPr>
        <w:pStyle w:val="Corpsdetexte"/>
        <w:spacing w:line="207" w:lineRule="exact"/>
        <w:ind w:left="244"/>
      </w:pPr>
      <w:r>
        <w:t xml:space="preserve">Documentation utile : </w:t>
      </w:r>
      <w:hyperlink r:id="rId17">
        <w:r>
          <w:rPr>
            <w:color w:val="0562C1"/>
            <w:u w:val="single" w:color="0562C1"/>
          </w:rPr>
          <w:t>https://lab.chorus-pro.gouv.fr/group/90</w:t>
        </w:r>
      </w:hyperlink>
    </w:p>
    <w:p w14:paraId="347F23D4" w14:textId="77777777" w:rsidR="00842361" w:rsidRDefault="00842361">
      <w:pPr>
        <w:pStyle w:val="Corpsdetexte"/>
        <w:spacing w:before="11"/>
        <w:rPr>
          <w:sz w:val="11"/>
        </w:rPr>
      </w:pPr>
    </w:p>
    <w:p w14:paraId="0C8E4BF8" w14:textId="77777777" w:rsidR="00842361" w:rsidRDefault="00E80DC5">
      <w:pPr>
        <w:pStyle w:val="Titre1"/>
        <w:spacing w:before="92"/>
        <w:ind w:left="244"/>
      </w:pPr>
      <w:r>
        <w:rPr>
          <w:rFonts w:ascii="Wingdings" w:hAnsi="Wingdings"/>
          <w:b w:val="0"/>
          <w:color w:val="006FC0"/>
        </w:rPr>
        <w:t></w:t>
      </w:r>
      <w:r>
        <w:rPr>
          <w:rFonts w:ascii="Times New Roman" w:hAnsi="Times New Roman"/>
          <w:b w:val="0"/>
          <w:color w:val="006FC0"/>
        </w:rPr>
        <w:t xml:space="preserve"> </w:t>
      </w:r>
      <w:r>
        <w:rPr>
          <w:color w:val="006FC0"/>
        </w:rPr>
        <w:t>Facturation électronique</w:t>
      </w:r>
    </w:p>
    <w:p w14:paraId="4A05154D" w14:textId="77777777" w:rsidR="00842361" w:rsidRDefault="00842361">
      <w:pPr>
        <w:pStyle w:val="Corpsdetexte"/>
        <w:spacing w:before="9"/>
        <w:rPr>
          <w:b/>
          <w:sz w:val="11"/>
        </w:rPr>
      </w:pPr>
    </w:p>
    <w:p w14:paraId="400F0B41" w14:textId="77777777" w:rsidR="00842361" w:rsidRDefault="00E80DC5">
      <w:pPr>
        <w:pStyle w:val="Paragraphedeliste"/>
        <w:numPr>
          <w:ilvl w:val="0"/>
          <w:numId w:val="14"/>
        </w:numPr>
        <w:tabs>
          <w:tab w:val="left" w:pos="367"/>
        </w:tabs>
        <w:spacing w:before="93"/>
        <w:ind w:left="366"/>
        <w:rPr>
          <w:sz w:val="20"/>
        </w:rPr>
      </w:pPr>
      <w:r>
        <w:rPr>
          <w:b/>
          <w:sz w:val="20"/>
        </w:rPr>
        <w:t xml:space="preserve">Le vocabulaire </w:t>
      </w:r>
      <w:r>
        <w:rPr>
          <w:sz w:val="20"/>
        </w:rPr>
        <w:t>– Synthèse de la semaine du</w:t>
      </w:r>
      <w:r>
        <w:rPr>
          <w:color w:val="0562C1"/>
          <w:sz w:val="20"/>
        </w:rPr>
        <w:t xml:space="preserve"> </w:t>
      </w:r>
      <w:hyperlink r:id="rId18">
        <w:r>
          <w:rPr>
            <w:color w:val="0562C1"/>
            <w:sz w:val="20"/>
            <w:u w:val="single" w:color="0562C1"/>
          </w:rPr>
          <w:t>27 au</w:t>
        </w:r>
        <w:r>
          <w:rPr>
            <w:color w:val="0562C1"/>
            <w:spacing w:val="-4"/>
            <w:sz w:val="20"/>
            <w:u w:val="single" w:color="0562C1"/>
          </w:rPr>
          <w:t xml:space="preserve"> </w:t>
        </w:r>
        <w:r>
          <w:rPr>
            <w:color w:val="0562C1"/>
            <w:sz w:val="20"/>
            <w:u w:val="single" w:color="0562C1"/>
          </w:rPr>
          <w:t>30/04/2026</w:t>
        </w:r>
      </w:hyperlink>
    </w:p>
    <w:p w14:paraId="1C2FA61D" w14:textId="77777777" w:rsidR="00842361" w:rsidRDefault="00842361">
      <w:pPr>
        <w:pStyle w:val="Corpsdetexte"/>
        <w:spacing w:before="10"/>
        <w:rPr>
          <w:sz w:val="11"/>
        </w:rPr>
      </w:pPr>
    </w:p>
    <w:p w14:paraId="6B0476C8" w14:textId="77777777" w:rsidR="00842361" w:rsidRDefault="00E80DC5">
      <w:pPr>
        <w:pStyle w:val="Titre3"/>
        <w:spacing w:before="94" w:line="207" w:lineRule="exact"/>
      </w:pPr>
      <w:r>
        <w:rPr>
          <w:u w:val="single"/>
        </w:rPr>
        <w:t>1/ e-</w:t>
      </w:r>
      <w:proofErr w:type="spellStart"/>
      <w:r>
        <w:rPr>
          <w:u w:val="single"/>
        </w:rPr>
        <w:t>invoicing</w:t>
      </w:r>
      <w:proofErr w:type="spellEnd"/>
    </w:p>
    <w:p w14:paraId="254DC51A" w14:textId="77777777" w:rsidR="00842361" w:rsidRDefault="00E80DC5">
      <w:pPr>
        <w:pStyle w:val="Corpsdetexte"/>
        <w:spacing w:line="207" w:lineRule="exact"/>
        <w:ind w:left="244"/>
      </w:pPr>
      <w:r>
        <w:t>Emission et réception de factures via une plateforme de dématérialisation</w:t>
      </w:r>
    </w:p>
    <w:p w14:paraId="338F4665" w14:textId="77777777" w:rsidR="00842361" w:rsidRDefault="00E80DC5">
      <w:pPr>
        <w:pStyle w:val="Corpsdetexte"/>
        <w:spacing w:before="2" w:line="207" w:lineRule="exact"/>
        <w:ind w:left="244"/>
      </w:pPr>
      <w:r>
        <w:t>Au sens large, il traduit le projet de facturation électronique dans son ensemble</w:t>
      </w:r>
    </w:p>
    <w:p w14:paraId="1A8C6344" w14:textId="77777777" w:rsidR="00842361" w:rsidRDefault="00E80DC5">
      <w:pPr>
        <w:pStyle w:val="Titre3"/>
        <w:spacing w:line="206" w:lineRule="exact"/>
      </w:pPr>
      <w:r>
        <w:rPr>
          <w:u w:val="single"/>
        </w:rPr>
        <w:t>2/ e-</w:t>
      </w:r>
      <w:proofErr w:type="spellStart"/>
      <w:r>
        <w:rPr>
          <w:u w:val="single"/>
        </w:rPr>
        <w:t>reporting</w:t>
      </w:r>
      <w:proofErr w:type="spellEnd"/>
    </w:p>
    <w:p w14:paraId="16C8E1A0" w14:textId="77777777" w:rsidR="00842361" w:rsidRDefault="00E80DC5">
      <w:pPr>
        <w:pStyle w:val="Corpsdetexte"/>
        <w:spacing w:line="206" w:lineRule="exact"/>
        <w:ind w:left="244"/>
      </w:pPr>
      <w:r>
        <w:t>Transmission électronique des données de transaction et de paiement à l’administration fiscale.</w:t>
      </w:r>
    </w:p>
    <w:p w14:paraId="33847A43" w14:textId="77777777" w:rsidR="00842361" w:rsidRDefault="00E80DC5">
      <w:pPr>
        <w:pStyle w:val="Corpsdetexte"/>
        <w:ind w:left="244"/>
      </w:pPr>
      <w:r>
        <w:t>Toutes les entreprises assujetties à la TVA et établies en France sont concernées lorsqu’elles réalisent des opérations avec des clients particuliers, certaines associations ou avec des opérateurs étrangers.</w:t>
      </w:r>
    </w:p>
    <w:p w14:paraId="7C532C96" w14:textId="77777777" w:rsidR="00842361" w:rsidRDefault="00E80DC5">
      <w:pPr>
        <w:pStyle w:val="Paragraphedeliste"/>
        <w:numPr>
          <w:ilvl w:val="0"/>
          <w:numId w:val="13"/>
        </w:numPr>
        <w:tabs>
          <w:tab w:val="left" w:pos="604"/>
        </w:tabs>
        <w:spacing w:before="1"/>
        <w:ind w:right="251"/>
        <w:jc w:val="both"/>
        <w:rPr>
          <w:sz w:val="18"/>
        </w:rPr>
      </w:pPr>
      <w:r>
        <w:rPr>
          <w:sz w:val="18"/>
        </w:rPr>
        <w:t>La transmission électronique à l’administration des données des transactions (</w:t>
      </w:r>
      <w:r>
        <w:rPr>
          <w:b/>
          <w:sz w:val="18"/>
          <w:u w:val="single"/>
        </w:rPr>
        <w:t>ou e-</w:t>
      </w:r>
      <w:proofErr w:type="spellStart"/>
      <w:r>
        <w:rPr>
          <w:b/>
          <w:sz w:val="18"/>
          <w:u w:val="single"/>
        </w:rPr>
        <w:t>reporting</w:t>
      </w:r>
      <w:proofErr w:type="spellEnd"/>
      <w:r>
        <w:rPr>
          <w:b/>
          <w:sz w:val="18"/>
          <w:u w:val="single"/>
        </w:rPr>
        <w:t xml:space="preserve"> de transaction</w:t>
      </w:r>
      <w:r>
        <w:rPr>
          <w:sz w:val="18"/>
        </w:rPr>
        <w:t>) : elle concerne les opérations de ventes et/ou de prestations de service avec des personnes non assujetties par exemple des particuliers, ou des transactions avec des opérateurs établis à l’étranger (exportations, acquisitions et livraisons</w:t>
      </w:r>
      <w:r>
        <w:rPr>
          <w:spacing w:val="-2"/>
          <w:sz w:val="18"/>
        </w:rPr>
        <w:t xml:space="preserve"> </w:t>
      </w:r>
      <w:r>
        <w:rPr>
          <w:sz w:val="18"/>
        </w:rPr>
        <w:t>intracommunautaires…).</w:t>
      </w:r>
    </w:p>
    <w:p w14:paraId="1DE264F0" w14:textId="77777777" w:rsidR="00842361" w:rsidRDefault="00E80DC5">
      <w:pPr>
        <w:pStyle w:val="Paragraphedeliste"/>
        <w:numPr>
          <w:ilvl w:val="0"/>
          <w:numId w:val="13"/>
        </w:numPr>
        <w:tabs>
          <w:tab w:val="left" w:pos="604"/>
        </w:tabs>
        <w:ind w:right="250"/>
        <w:jc w:val="both"/>
        <w:rPr>
          <w:sz w:val="18"/>
        </w:rPr>
      </w:pPr>
      <w:r>
        <w:rPr>
          <w:sz w:val="18"/>
        </w:rPr>
        <w:t>La transmission électronique à l’administration des données de paiement ou données d’encaissement (</w:t>
      </w:r>
      <w:r>
        <w:rPr>
          <w:b/>
          <w:sz w:val="18"/>
          <w:u w:val="single"/>
        </w:rPr>
        <w:t>ou e-</w:t>
      </w:r>
      <w:proofErr w:type="spellStart"/>
      <w:r>
        <w:rPr>
          <w:b/>
          <w:sz w:val="18"/>
          <w:u w:val="single"/>
        </w:rPr>
        <w:t>reporting</w:t>
      </w:r>
      <w:proofErr w:type="spellEnd"/>
      <w:r>
        <w:rPr>
          <w:b/>
          <w:sz w:val="18"/>
          <w:u w:val="single"/>
        </w:rPr>
        <w:t xml:space="preserve"> de paiement</w:t>
      </w:r>
      <w:r>
        <w:rPr>
          <w:sz w:val="18"/>
        </w:rPr>
        <w:t>) : elle concerne les opérations dont la TVA est exigible à l’encaissement, par exemple les prestations de services, quand l’entreprise n’a pas opté pour le paiement de la TVA sur les débits ou que l’opération ne donne pas lieu à autoliquidation (prestations dans le bâtiment par exemple). Il s’agit du montant encaissé par l’entreprise servant à déterminer la TVA collectée exigible à déclarer à l’administration.</w:t>
      </w:r>
    </w:p>
    <w:p w14:paraId="11471B24" w14:textId="77777777" w:rsidR="00842361" w:rsidRDefault="00842361">
      <w:pPr>
        <w:pStyle w:val="Corpsdetexte"/>
        <w:spacing w:before="7"/>
        <w:rPr>
          <w:sz w:val="11"/>
        </w:rPr>
      </w:pPr>
    </w:p>
    <w:p w14:paraId="6FE8E049" w14:textId="77777777" w:rsidR="00842361" w:rsidRDefault="00E80DC5">
      <w:pPr>
        <w:pStyle w:val="Titre1"/>
        <w:spacing w:before="93"/>
        <w:ind w:left="244"/>
      </w:pPr>
      <w:r>
        <w:rPr>
          <w:color w:val="6941EB"/>
        </w:rPr>
        <w:t>SYSTEMES D’INFORMATION FINANCIERE</w:t>
      </w:r>
    </w:p>
    <w:p w14:paraId="53F130CD" w14:textId="77777777" w:rsidR="00842361" w:rsidRDefault="00842361">
      <w:pPr>
        <w:pStyle w:val="Corpsdetexte"/>
        <w:rPr>
          <w:b/>
          <w:sz w:val="12"/>
        </w:rPr>
      </w:pPr>
    </w:p>
    <w:p w14:paraId="66EA120B" w14:textId="77777777" w:rsidR="00842361" w:rsidRDefault="00E80DC5">
      <w:pPr>
        <w:pStyle w:val="Paragraphedeliste"/>
        <w:numPr>
          <w:ilvl w:val="0"/>
          <w:numId w:val="14"/>
        </w:numPr>
        <w:tabs>
          <w:tab w:val="left" w:pos="384"/>
        </w:tabs>
        <w:spacing w:before="93"/>
        <w:ind w:right="256" w:firstLine="0"/>
        <w:rPr>
          <w:sz w:val="20"/>
        </w:rPr>
      </w:pPr>
      <w:r>
        <w:rPr>
          <w:b/>
          <w:sz w:val="20"/>
        </w:rPr>
        <w:t xml:space="preserve">Enquête : Systèmes d'information financière des organismes publics : </w:t>
      </w:r>
      <w:r>
        <w:rPr>
          <w:b/>
          <w:sz w:val="20"/>
          <w:u w:val="thick"/>
        </w:rPr>
        <w:t>analyse des écarts entre les outils et la réglementation</w:t>
      </w:r>
      <w:r>
        <w:rPr>
          <w:b/>
          <w:sz w:val="20"/>
        </w:rPr>
        <w:t xml:space="preserve">. Flash info </w:t>
      </w:r>
      <w:r>
        <w:rPr>
          <w:sz w:val="20"/>
        </w:rPr>
        <w:t>–</w:t>
      </w:r>
      <w:r>
        <w:rPr>
          <w:color w:val="0562C1"/>
          <w:spacing w:val="-5"/>
          <w:sz w:val="20"/>
        </w:rPr>
        <w:t xml:space="preserve"> </w:t>
      </w:r>
      <w:hyperlink r:id="rId19">
        <w:r>
          <w:rPr>
            <w:color w:val="0562C1"/>
            <w:sz w:val="20"/>
            <w:u w:val="single" w:color="0562C1"/>
          </w:rPr>
          <w:t>01/06/2026</w:t>
        </w:r>
      </w:hyperlink>
    </w:p>
    <w:p w14:paraId="3CC32D94" w14:textId="77777777" w:rsidR="00842361" w:rsidRDefault="00842361">
      <w:pPr>
        <w:pStyle w:val="Corpsdetexte"/>
        <w:spacing w:before="2"/>
        <w:rPr>
          <w:sz w:val="11"/>
        </w:rPr>
      </w:pPr>
    </w:p>
    <w:p w14:paraId="26B84ABA" w14:textId="77777777" w:rsidR="00842361" w:rsidRDefault="00E80DC5">
      <w:pPr>
        <w:pStyle w:val="Corpsdetexte"/>
        <w:spacing w:before="96"/>
        <w:ind w:left="244"/>
        <w:jc w:val="both"/>
      </w:pPr>
      <w:r>
        <w:t>Les organismes publics de l’état appliquent depuis le 1</w:t>
      </w:r>
      <w:r>
        <w:rPr>
          <w:position w:val="6"/>
          <w:sz w:val="12"/>
        </w:rPr>
        <w:t xml:space="preserve">er </w:t>
      </w:r>
      <w:r>
        <w:t>janvier 2016, le décret GBCP.</w:t>
      </w:r>
    </w:p>
    <w:p w14:paraId="071791BF" w14:textId="77777777" w:rsidR="00842361" w:rsidRDefault="00E80DC5">
      <w:pPr>
        <w:pStyle w:val="Corpsdetexte"/>
        <w:spacing w:before="2"/>
        <w:ind w:left="244" w:right="255"/>
        <w:jc w:val="both"/>
      </w:pPr>
      <w:r>
        <w:t>Ce</w:t>
      </w:r>
      <w:r>
        <w:rPr>
          <w:spacing w:val="-8"/>
        </w:rPr>
        <w:t xml:space="preserve"> </w:t>
      </w:r>
      <w:r>
        <w:t>texte</w:t>
      </w:r>
      <w:r>
        <w:rPr>
          <w:spacing w:val="-7"/>
        </w:rPr>
        <w:t xml:space="preserve"> </w:t>
      </w:r>
      <w:r>
        <w:t>impliquait</w:t>
      </w:r>
      <w:r>
        <w:rPr>
          <w:spacing w:val="-7"/>
        </w:rPr>
        <w:t xml:space="preserve"> </w:t>
      </w:r>
      <w:r>
        <w:t>des</w:t>
      </w:r>
      <w:r>
        <w:rPr>
          <w:spacing w:val="-7"/>
        </w:rPr>
        <w:t xml:space="preserve"> </w:t>
      </w:r>
      <w:r>
        <w:t>évolutions</w:t>
      </w:r>
      <w:r>
        <w:rPr>
          <w:spacing w:val="-7"/>
        </w:rPr>
        <w:t xml:space="preserve"> </w:t>
      </w:r>
      <w:r>
        <w:t>importantes</w:t>
      </w:r>
      <w:r>
        <w:rPr>
          <w:spacing w:val="-7"/>
        </w:rPr>
        <w:t xml:space="preserve"> </w:t>
      </w:r>
      <w:r>
        <w:t>des</w:t>
      </w:r>
      <w:r>
        <w:rPr>
          <w:spacing w:val="-7"/>
        </w:rPr>
        <w:t xml:space="preserve"> </w:t>
      </w:r>
      <w:r>
        <w:t>systèmes</w:t>
      </w:r>
      <w:r>
        <w:rPr>
          <w:spacing w:val="-9"/>
        </w:rPr>
        <w:t xml:space="preserve"> </w:t>
      </w:r>
      <w:r>
        <w:t>d’information</w:t>
      </w:r>
      <w:r>
        <w:rPr>
          <w:spacing w:val="-7"/>
        </w:rPr>
        <w:t xml:space="preserve"> </w:t>
      </w:r>
      <w:r>
        <w:t>financière</w:t>
      </w:r>
      <w:r>
        <w:rPr>
          <w:spacing w:val="-7"/>
        </w:rPr>
        <w:t xml:space="preserve"> </w:t>
      </w:r>
      <w:r>
        <w:t>(SIF)</w:t>
      </w:r>
      <w:r>
        <w:rPr>
          <w:spacing w:val="-10"/>
        </w:rPr>
        <w:t xml:space="preserve"> </w:t>
      </w:r>
      <w:r>
        <w:t>qui</w:t>
      </w:r>
      <w:r>
        <w:rPr>
          <w:spacing w:val="-7"/>
        </w:rPr>
        <w:t xml:space="preserve"> </w:t>
      </w:r>
      <w:r>
        <w:t>perdurent</w:t>
      </w:r>
      <w:r>
        <w:rPr>
          <w:spacing w:val="-8"/>
        </w:rPr>
        <w:t xml:space="preserve"> </w:t>
      </w:r>
      <w:r>
        <w:t>encore avec l’obligation d’envoyer les flux financiers vers le nouvel infocentre</w:t>
      </w:r>
      <w:r>
        <w:rPr>
          <w:spacing w:val="-10"/>
        </w:rPr>
        <w:t xml:space="preserve"> </w:t>
      </w:r>
      <w:proofErr w:type="spellStart"/>
      <w:r>
        <w:t>infinoe</w:t>
      </w:r>
      <w:proofErr w:type="spellEnd"/>
      <w:r>
        <w:t>.</w:t>
      </w:r>
    </w:p>
    <w:p w14:paraId="2E3F0D80" w14:textId="77777777" w:rsidR="00842361" w:rsidRDefault="00E80DC5">
      <w:pPr>
        <w:pStyle w:val="Corpsdetexte"/>
        <w:ind w:left="244" w:right="249" w:firstLine="50"/>
        <w:jc w:val="both"/>
      </w:pPr>
      <w:r>
        <w:t xml:space="preserve">La mise à niveau des SIF pour répondre aux spécifications de la DGFiP a montré que certaines solutions n’étaient pas totalement conformes à la réglementation budgétaire et comptable. Une mauvaise interprétation de la réglementation, des impossibilités techniques et des demandes spécifiques des clients </w:t>
      </w:r>
      <w:proofErr w:type="gramStart"/>
      <w:r>
        <w:t>ont</w:t>
      </w:r>
      <w:proofErr w:type="gramEnd"/>
      <w:r>
        <w:t xml:space="preserve"> favorisé des écarts entre solutions et entre la réalité des solutions et la production des restitutions réglementaires.</w:t>
      </w:r>
    </w:p>
    <w:p w14:paraId="43F5BB6B" w14:textId="77777777" w:rsidR="00842361" w:rsidRDefault="00842361">
      <w:pPr>
        <w:pStyle w:val="Corpsdetexte"/>
        <w:spacing w:before="8"/>
        <w:rPr>
          <w:sz w:val="9"/>
        </w:rPr>
      </w:pPr>
    </w:p>
    <w:p w14:paraId="4523E27E" w14:textId="77777777" w:rsidR="00842361" w:rsidRDefault="00E80DC5">
      <w:pPr>
        <w:pStyle w:val="Corpsdetexte"/>
        <w:spacing w:before="94"/>
        <w:ind w:left="244" w:right="247" w:firstLine="50"/>
      </w:pPr>
      <w:r>
        <w:t>Pour</w:t>
      </w:r>
      <w:r>
        <w:rPr>
          <w:spacing w:val="-10"/>
        </w:rPr>
        <w:t xml:space="preserve"> </w:t>
      </w:r>
      <w:r>
        <w:t>tenter</w:t>
      </w:r>
      <w:r>
        <w:rPr>
          <w:spacing w:val="-12"/>
        </w:rPr>
        <w:t xml:space="preserve"> </w:t>
      </w:r>
      <w:r>
        <w:t>de</w:t>
      </w:r>
      <w:r>
        <w:rPr>
          <w:spacing w:val="-9"/>
        </w:rPr>
        <w:t xml:space="preserve"> </w:t>
      </w:r>
      <w:r>
        <w:t>répondre</w:t>
      </w:r>
      <w:r>
        <w:rPr>
          <w:spacing w:val="-11"/>
        </w:rPr>
        <w:t xml:space="preserve"> </w:t>
      </w:r>
      <w:r>
        <w:t>aux</w:t>
      </w:r>
      <w:r>
        <w:rPr>
          <w:spacing w:val="-12"/>
        </w:rPr>
        <w:t xml:space="preserve"> </w:t>
      </w:r>
      <w:r>
        <w:t>questions</w:t>
      </w:r>
      <w:r>
        <w:rPr>
          <w:spacing w:val="-8"/>
        </w:rPr>
        <w:t xml:space="preserve"> </w:t>
      </w:r>
      <w:r>
        <w:t>qui</w:t>
      </w:r>
      <w:r>
        <w:rPr>
          <w:spacing w:val="-11"/>
        </w:rPr>
        <w:t xml:space="preserve"> </w:t>
      </w:r>
      <w:r>
        <w:t>se</w:t>
      </w:r>
      <w:r>
        <w:rPr>
          <w:spacing w:val="-10"/>
        </w:rPr>
        <w:t xml:space="preserve"> </w:t>
      </w:r>
      <w:r>
        <w:t>posent</w:t>
      </w:r>
      <w:r>
        <w:rPr>
          <w:spacing w:val="-11"/>
        </w:rPr>
        <w:t xml:space="preserve"> </w:t>
      </w:r>
      <w:r>
        <w:t>nous</w:t>
      </w:r>
      <w:r>
        <w:rPr>
          <w:spacing w:val="-8"/>
        </w:rPr>
        <w:t xml:space="preserve"> </w:t>
      </w:r>
      <w:r>
        <w:t>souhaitons</w:t>
      </w:r>
      <w:r>
        <w:rPr>
          <w:spacing w:val="-11"/>
        </w:rPr>
        <w:t xml:space="preserve"> </w:t>
      </w:r>
      <w:r>
        <w:t>vous</w:t>
      </w:r>
      <w:r>
        <w:rPr>
          <w:spacing w:val="-11"/>
        </w:rPr>
        <w:t xml:space="preserve"> </w:t>
      </w:r>
      <w:r>
        <w:t>interroger</w:t>
      </w:r>
      <w:r>
        <w:rPr>
          <w:spacing w:val="-10"/>
        </w:rPr>
        <w:t xml:space="preserve"> </w:t>
      </w:r>
      <w:r>
        <w:t>et</w:t>
      </w:r>
      <w:r>
        <w:rPr>
          <w:spacing w:val="-11"/>
        </w:rPr>
        <w:t xml:space="preserve"> </w:t>
      </w:r>
      <w:r>
        <w:t>nous</w:t>
      </w:r>
      <w:r>
        <w:rPr>
          <w:spacing w:val="-8"/>
        </w:rPr>
        <w:t xml:space="preserve"> </w:t>
      </w:r>
      <w:r>
        <w:t>essayerons</w:t>
      </w:r>
      <w:r>
        <w:rPr>
          <w:spacing w:val="-12"/>
        </w:rPr>
        <w:t xml:space="preserve"> </w:t>
      </w:r>
      <w:r>
        <w:t>grâce à vos réponses de déterminer les écarts et le motif de ces écarts avec la</w:t>
      </w:r>
      <w:r>
        <w:rPr>
          <w:spacing w:val="-14"/>
        </w:rPr>
        <w:t xml:space="preserve"> </w:t>
      </w:r>
      <w:r>
        <w:t>réglementation.</w:t>
      </w:r>
    </w:p>
    <w:p w14:paraId="0CB4E7D3" w14:textId="77777777" w:rsidR="00842361" w:rsidRDefault="00E80DC5">
      <w:pPr>
        <w:pStyle w:val="Corpsdetexte"/>
        <w:spacing w:before="1" w:line="207" w:lineRule="exact"/>
        <w:ind w:left="244"/>
      </w:pPr>
      <w:r>
        <w:t>Cette enquête est anonyme.</w:t>
      </w:r>
    </w:p>
    <w:p w14:paraId="132E3A49" w14:textId="77777777" w:rsidR="00842361" w:rsidRDefault="00E80DC5">
      <w:pPr>
        <w:pStyle w:val="Corpsdetexte"/>
        <w:spacing w:line="207" w:lineRule="exact"/>
        <w:ind w:left="244"/>
      </w:pPr>
      <w:r>
        <w:rPr>
          <w:u w:val="single"/>
        </w:rPr>
        <w:t>Pour participer</w:t>
      </w:r>
      <w:r>
        <w:t xml:space="preserve"> : </w:t>
      </w:r>
      <w:r>
        <w:rPr>
          <w:color w:val="6941EB"/>
        </w:rPr>
        <w:t>https://budgetplus.finances.gouv.fr/media/75124.png</w:t>
      </w:r>
    </w:p>
    <w:p w14:paraId="6F7EB192" w14:textId="77777777" w:rsidR="00842361" w:rsidRDefault="00842361">
      <w:pPr>
        <w:spacing w:line="207" w:lineRule="exact"/>
        <w:sectPr w:rsidR="00842361">
          <w:pgSz w:w="11910" w:h="16840"/>
          <w:pgMar w:top="1400" w:right="1280" w:bottom="1220" w:left="1280" w:header="847" w:footer="1029" w:gutter="0"/>
          <w:cols w:space="720"/>
        </w:sectPr>
      </w:pPr>
    </w:p>
    <w:p w14:paraId="6A6F30F0" w14:textId="6A050656" w:rsidR="00842361" w:rsidRDefault="00E80DC5">
      <w:pPr>
        <w:spacing w:before="4"/>
        <w:ind w:left="244" w:right="252"/>
        <w:jc w:val="both"/>
        <w:rPr>
          <w:b/>
          <w:sz w:val="18"/>
        </w:rPr>
      </w:pPr>
      <w:r>
        <w:rPr>
          <w:noProof/>
        </w:rPr>
        <w:lastRenderedPageBreak/>
        <mc:AlternateContent>
          <mc:Choice Requires="wps">
            <w:drawing>
              <wp:anchor distT="0" distB="0" distL="114300" distR="114300" simplePos="0" relativeHeight="250763264" behindDoc="1" locked="0" layoutInCell="1" allowOverlap="1" wp14:anchorId="58CD160D" wp14:editId="79E890B9">
                <wp:simplePos x="0" y="0"/>
                <wp:positionH relativeFrom="page">
                  <wp:posOffset>899160</wp:posOffset>
                </wp:positionH>
                <wp:positionV relativeFrom="page">
                  <wp:posOffset>902335</wp:posOffset>
                </wp:positionV>
                <wp:extent cx="5755005" cy="8778240"/>
                <wp:effectExtent l="0" t="0" r="0" b="0"/>
                <wp:wrapNone/>
                <wp:docPr id="7"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55005" cy="8778240"/>
                        </a:xfrm>
                        <a:custGeom>
                          <a:avLst/>
                          <a:gdLst>
                            <a:gd name="T0" fmla="+- 0 10478 1416"/>
                            <a:gd name="T1" fmla="*/ T0 w 9063"/>
                            <a:gd name="T2" fmla="+- 0 1421 1421"/>
                            <a:gd name="T3" fmla="*/ 1421 h 13824"/>
                            <a:gd name="T4" fmla="+- 0 1416 1416"/>
                            <a:gd name="T5" fmla="*/ T4 w 9063"/>
                            <a:gd name="T6" fmla="+- 0 1421 1421"/>
                            <a:gd name="T7" fmla="*/ 1421 h 13824"/>
                            <a:gd name="T8" fmla="+- 0 1416 1416"/>
                            <a:gd name="T9" fmla="*/ T8 w 9063"/>
                            <a:gd name="T10" fmla="+- 0 15245 1421"/>
                            <a:gd name="T11" fmla="*/ 15245 h 13824"/>
                            <a:gd name="T12" fmla="+- 0 1524 1416"/>
                            <a:gd name="T13" fmla="*/ T12 w 9063"/>
                            <a:gd name="T14" fmla="+- 0 15245 1421"/>
                            <a:gd name="T15" fmla="*/ 15245 h 13824"/>
                            <a:gd name="T16" fmla="+- 0 10370 1416"/>
                            <a:gd name="T17" fmla="*/ T16 w 9063"/>
                            <a:gd name="T18" fmla="+- 0 15245 1421"/>
                            <a:gd name="T19" fmla="*/ 15245 h 13824"/>
                            <a:gd name="T20" fmla="+- 0 10478 1416"/>
                            <a:gd name="T21" fmla="*/ T20 w 9063"/>
                            <a:gd name="T22" fmla="+- 0 15245 1421"/>
                            <a:gd name="T23" fmla="*/ 15245 h 13824"/>
                            <a:gd name="T24" fmla="+- 0 10478 1416"/>
                            <a:gd name="T25" fmla="*/ T24 w 9063"/>
                            <a:gd name="T26" fmla="+- 0 1421 1421"/>
                            <a:gd name="T27" fmla="*/ 1421 h 13824"/>
                          </a:gdLst>
                          <a:ahLst/>
                          <a:cxnLst>
                            <a:cxn ang="0">
                              <a:pos x="T1" y="T3"/>
                            </a:cxn>
                            <a:cxn ang="0">
                              <a:pos x="T5" y="T7"/>
                            </a:cxn>
                            <a:cxn ang="0">
                              <a:pos x="T9" y="T11"/>
                            </a:cxn>
                            <a:cxn ang="0">
                              <a:pos x="T13" y="T15"/>
                            </a:cxn>
                            <a:cxn ang="0">
                              <a:pos x="T17" y="T19"/>
                            </a:cxn>
                            <a:cxn ang="0">
                              <a:pos x="T21" y="T23"/>
                            </a:cxn>
                            <a:cxn ang="0">
                              <a:pos x="T25" y="T27"/>
                            </a:cxn>
                          </a:cxnLst>
                          <a:rect l="0" t="0" r="r" b="b"/>
                          <a:pathLst>
                            <a:path w="9063" h="13824">
                              <a:moveTo>
                                <a:pt x="9062" y="0"/>
                              </a:moveTo>
                              <a:lnTo>
                                <a:pt x="0" y="0"/>
                              </a:lnTo>
                              <a:lnTo>
                                <a:pt x="0" y="13824"/>
                              </a:lnTo>
                              <a:lnTo>
                                <a:pt x="108" y="13824"/>
                              </a:lnTo>
                              <a:lnTo>
                                <a:pt x="8954" y="13824"/>
                              </a:lnTo>
                              <a:lnTo>
                                <a:pt x="9062" y="13824"/>
                              </a:lnTo>
                              <a:lnTo>
                                <a:pt x="9062" y="0"/>
                              </a:lnTo>
                            </a:path>
                          </a:pathLst>
                        </a:custGeom>
                        <a:solidFill>
                          <a:srgbClr val="FCEFE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5E09863" id="Freeform 6" o:spid="_x0000_s1026" style="position:absolute;z-index:-25255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523.9pt,71.05pt,70.8pt,71.05pt,70.8pt,762.25pt,76.2pt,762.25pt,518.5pt,762.25pt,523.9pt,762.25pt,523.9pt,71.05pt" coordsize="9063,13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" fillcolor="#fcefe7" stroked="f">
                <v:path arrowok="t" o:connecttype="custom" o:connectlocs="5754370,902335;0,902335;0,9680575;68580,9680575;5685790,9680575;5754370,9680575;5754370,902335" o:connectangles="0,0,0,0,0,0,0"/>
                <w10:wrap anchorx="page" anchory="page"/>
              </v:polyline>
            </w:pict>
          </mc:Fallback>
        </mc:AlternateContent>
      </w:r>
      <w:r>
        <w:rPr>
          <w:sz w:val="18"/>
          <w:u w:val="single"/>
        </w:rPr>
        <w:t>Une restitution globale</w:t>
      </w:r>
      <w:r>
        <w:rPr>
          <w:sz w:val="18"/>
        </w:rPr>
        <w:t xml:space="preserve"> sera produite à l'automne. </w:t>
      </w:r>
      <w:r>
        <w:rPr>
          <w:b/>
          <w:sz w:val="18"/>
        </w:rPr>
        <w:t>Il est donc essentiel que nous ayons le maximum de réponses pour avoir une vision réaliste de la situation actuelle des SIF.</w:t>
      </w:r>
    </w:p>
    <w:p w14:paraId="46B54D9D" w14:textId="77777777" w:rsidR="00842361" w:rsidRDefault="00E80DC5">
      <w:pPr>
        <w:pStyle w:val="Corpsdetexte"/>
        <w:ind w:left="244" w:right="252" w:firstLine="50"/>
        <w:jc w:val="both"/>
      </w:pPr>
      <w:r>
        <w:t>Il pourra être envisagé dans un second temps avec les éditeurs qui le demanderont de déterminer des pistes d’amélioration (outil, assistance, communication) à mettre en œuvre auprès des organismes avec ou sans le concours des bureaux réglementaires de la DGFiP et de la DB.</w:t>
      </w:r>
    </w:p>
    <w:p w14:paraId="346F657D" w14:textId="77777777" w:rsidR="00842361" w:rsidRDefault="00842361">
      <w:pPr>
        <w:pStyle w:val="Corpsdetexte"/>
        <w:spacing w:before="11"/>
        <w:rPr>
          <w:sz w:val="11"/>
        </w:rPr>
      </w:pPr>
    </w:p>
    <w:p w14:paraId="30954401" w14:textId="77777777" w:rsidR="00842361" w:rsidRDefault="00E80DC5">
      <w:pPr>
        <w:pStyle w:val="Titre1"/>
        <w:spacing w:before="93"/>
        <w:ind w:left="244"/>
      </w:pPr>
      <w:r>
        <w:rPr>
          <w:color w:val="6941EB"/>
        </w:rPr>
        <w:t>GBCP</w:t>
      </w:r>
    </w:p>
    <w:p w14:paraId="695E9ACD" w14:textId="77777777" w:rsidR="00842361" w:rsidRDefault="00842361">
      <w:pPr>
        <w:pStyle w:val="Corpsdetexte"/>
        <w:spacing w:before="9"/>
        <w:rPr>
          <w:b/>
          <w:sz w:val="11"/>
        </w:rPr>
      </w:pPr>
    </w:p>
    <w:p w14:paraId="6D658C67" w14:textId="77777777" w:rsidR="00842361" w:rsidRDefault="00E80DC5">
      <w:pPr>
        <w:spacing w:before="92"/>
        <w:ind w:left="244"/>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Webinaires</w:t>
      </w:r>
    </w:p>
    <w:p w14:paraId="6BC834C4" w14:textId="77777777" w:rsidR="00842361" w:rsidRDefault="00842361">
      <w:pPr>
        <w:pStyle w:val="Corpsdetexte"/>
        <w:rPr>
          <w:b/>
        </w:rPr>
      </w:pPr>
    </w:p>
    <w:p w14:paraId="7A9D2C06" w14:textId="77777777" w:rsidR="00842361" w:rsidRDefault="00E80DC5">
      <w:pPr>
        <w:pStyle w:val="Paragraphedeliste"/>
        <w:numPr>
          <w:ilvl w:val="0"/>
          <w:numId w:val="14"/>
        </w:numPr>
        <w:tabs>
          <w:tab w:val="left" w:pos="364"/>
        </w:tabs>
        <w:ind w:right="256" w:firstLine="0"/>
        <w:rPr>
          <w:sz w:val="20"/>
        </w:rPr>
      </w:pPr>
      <w:r>
        <w:rPr>
          <w:b/>
          <w:sz w:val="20"/>
        </w:rPr>
        <w:t>Cycle</w:t>
      </w:r>
      <w:r>
        <w:rPr>
          <w:b/>
          <w:spacing w:val="-4"/>
          <w:sz w:val="20"/>
        </w:rPr>
        <w:t xml:space="preserve"> </w:t>
      </w:r>
      <w:r>
        <w:rPr>
          <w:b/>
          <w:sz w:val="20"/>
        </w:rPr>
        <w:t>de</w:t>
      </w:r>
      <w:r>
        <w:rPr>
          <w:b/>
          <w:spacing w:val="-6"/>
          <w:sz w:val="20"/>
        </w:rPr>
        <w:t xml:space="preserve"> </w:t>
      </w:r>
      <w:r>
        <w:rPr>
          <w:b/>
          <w:sz w:val="20"/>
        </w:rPr>
        <w:t>webinaires</w:t>
      </w:r>
      <w:r>
        <w:rPr>
          <w:b/>
          <w:spacing w:val="-6"/>
          <w:sz w:val="20"/>
        </w:rPr>
        <w:t xml:space="preserve"> </w:t>
      </w:r>
      <w:r>
        <w:rPr>
          <w:b/>
          <w:sz w:val="20"/>
        </w:rPr>
        <w:t>dédiés</w:t>
      </w:r>
      <w:r>
        <w:rPr>
          <w:b/>
          <w:spacing w:val="-6"/>
          <w:sz w:val="20"/>
        </w:rPr>
        <w:t xml:space="preserve"> </w:t>
      </w:r>
      <w:r>
        <w:rPr>
          <w:b/>
          <w:sz w:val="20"/>
        </w:rPr>
        <w:t>aux</w:t>
      </w:r>
      <w:r>
        <w:rPr>
          <w:b/>
          <w:spacing w:val="-6"/>
          <w:sz w:val="20"/>
        </w:rPr>
        <w:t xml:space="preserve"> </w:t>
      </w:r>
      <w:r>
        <w:rPr>
          <w:b/>
          <w:sz w:val="20"/>
        </w:rPr>
        <w:t>fondamentaux</w:t>
      </w:r>
      <w:r>
        <w:rPr>
          <w:b/>
          <w:spacing w:val="-6"/>
          <w:sz w:val="20"/>
        </w:rPr>
        <w:t xml:space="preserve"> </w:t>
      </w:r>
      <w:r>
        <w:rPr>
          <w:b/>
          <w:sz w:val="20"/>
        </w:rPr>
        <w:t>de</w:t>
      </w:r>
      <w:r>
        <w:rPr>
          <w:b/>
          <w:spacing w:val="-3"/>
          <w:sz w:val="20"/>
        </w:rPr>
        <w:t xml:space="preserve"> </w:t>
      </w:r>
      <w:r>
        <w:rPr>
          <w:b/>
          <w:sz w:val="20"/>
        </w:rPr>
        <w:t>la</w:t>
      </w:r>
      <w:r>
        <w:rPr>
          <w:b/>
          <w:spacing w:val="-6"/>
          <w:sz w:val="20"/>
        </w:rPr>
        <w:t xml:space="preserve"> </w:t>
      </w:r>
      <w:r>
        <w:rPr>
          <w:b/>
          <w:sz w:val="20"/>
        </w:rPr>
        <w:t>GBCP</w:t>
      </w:r>
      <w:r>
        <w:rPr>
          <w:b/>
          <w:spacing w:val="-5"/>
          <w:sz w:val="20"/>
        </w:rPr>
        <w:t xml:space="preserve"> </w:t>
      </w:r>
      <w:r>
        <w:rPr>
          <w:sz w:val="20"/>
        </w:rPr>
        <w:t>–</w:t>
      </w:r>
      <w:r>
        <w:rPr>
          <w:spacing w:val="-3"/>
          <w:sz w:val="20"/>
        </w:rPr>
        <w:t xml:space="preserve"> </w:t>
      </w:r>
      <w:r>
        <w:rPr>
          <w:sz w:val="20"/>
        </w:rPr>
        <w:t>Synthèse</w:t>
      </w:r>
      <w:r>
        <w:rPr>
          <w:spacing w:val="-3"/>
          <w:sz w:val="20"/>
        </w:rPr>
        <w:t xml:space="preserve"> </w:t>
      </w:r>
      <w:r>
        <w:rPr>
          <w:sz w:val="20"/>
        </w:rPr>
        <w:t>de</w:t>
      </w:r>
      <w:r>
        <w:rPr>
          <w:spacing w:val="-4"/>
          <w:sz w:val="20"/>
        </w:rPr>
        <w:t xml:space="preserve"> </w:t>
      </w:r>
      <w:r>
        <w:rPr>
          <w:sz w:val="20"/>
        </w:rPr>
        <w:t>la</w:t>
      </w:r>
      <w:r>
        <w:rPr>
          <w:spacing w:val="-3"/>
          <w:sz w:val="20"/>
        </w:rPr>
        <w:t xml:space="preserve"> </w:t>
      </w:r>
      <w:r>
        <w:rPr>
          <w:sz w:val="20"/>
        </w:rPr>
        <w:t>semaine</w:t>
      </w:r>
      <w:r>
        <w:rPr>
          <w:spacing w:val="-3"/>
          <w:sz w:val="20"/>
        </w:rPr>
        <w:t xml:space="preserve"> </w:t>
      </w:r>
      <w:r>
        <w:rPr>
          <w:sz w:val="20"/>
        </w:rPr>
        <w:t>du</w:t>
      </w:r>
      <w:r>
        <w:rPr>
          <w:color w:val="0562C1"/>
          <w:spacing w:val="-2"/>
          <w:sz w:val="20"/>
        </w:rPr>
        <w:t xml:space="preserve"> </w:t>
      </w:r>
      <w:hyperlink r:id="rId20">
        <w:r>
          <w:rPr>
            <w:color w:val="0562C1"/>
            <w:sz w:val="20"/>
            <w:u w:val="single" w:color="0562C1"/>
          </w:rPr>
          <w:t>27</w:t>
        </w:r>
        <w:r>
          <w:rPr>
            <w:color w:val="0562C1"/>
            <w:spacing w:val="-3"/>
            <w:sz w:val="20"/>
            <w:u w:val="single" w:color="0562C1"/>
          </w:rPr>
          <w:t xml:space="preserve"> </w:t>
        </w:r>
        <w:r>
          <w:rPr>
            <w:color w:val="0562C1"/>
            <w:sz w:val="20"/>
            <w:u w:val="single" w:color="0562C1"/>
          </w:rPr>
          <w:t>au</w:t>
        </w:r>
      </w:hyperlink>
      <w:hyperlink r:id="rId21">
        <w:r>
          <w:rPr>
            <w:color w:val="0562C1"/>
            <w:sz w:val="20"/>
            <w:u w:val="single" w:color="0562C1"/>
          </w:rPr>
          <w:t xml:space="preserve"> 30/04/2026</w:t>
        </w:r>
      </w:hyperlink>
    </w:p>
    <w:p w14:paraId="7AAEE6E0" w14:textId="77777777" w:rsidR="00842361" w:rsidRDefault="00842361">
      <w:pPr>
        <w:pStyle w:val="Corpsdetexte"/>
        <w:spacing w:before="9"/>
        <w:rPr>
          <w:sz w:val="9"/>
        </w:rPr>
      </w:pPr>
    </w:p>
    <w:p w14:paraId="22DC1397" w14:textId="77777777" w:rsidR="00842361" w:rsidRDefault="00E80DC5">
      <w:pPr>
        <w:pStyle w:val="Corpsdetexte"/>
        <w:spacing w:before="95"/>
        <w:ind w:left="244"/>
      </w:pPr>
      <w:r>
        <w:t>Toutes les semaines à partir du mardi 12 mai et pour trois sessions, l'équipe accompagnement diffusera des</w:t>
      </w:r>
    </w:p>
    <w:p w14:paraId="6FE85734" w14:textId="77777777" w:rsidR="00842361" w:rsidRDefault="00E80DC5">
      <w:pPr>
        <w:pStyle w:val="Corpsdetexte"/>
        <w:spacing w:before="1" w:line="207" w:lineRule="exact"/>
        <w:ind w:left="244"/>
      </w:pPr>
      <w:proofErr w:type="gramStart"/>
      <w:r>
        <w:t>webinaires</w:t>
      </w:r>
      <w:proofErr w:type="gramEnd"/>
      <w:r>
        <w:t xml:space="preserve"> enregistrés dédiés aux fondamentaux de la GBCP :</w:t>
      </w:r>
    </w:p>
    <w:p w14:paraId="3F664D71" w14:textId="77777777" w:rsidR="00842361" w:rsidRDefault="00E80DC5">
      <w:pPr>
        <w:pStyle w:val="Paragraphedeliste"/>
        <w:numPr>
          <w:ilvl w:val="1"/>
          <w:numId w:val="14"/>
        </w:numPr>
        <w:tabs>
          <w:tab w:val="left" w:pos="963"/>
          <w:tab w:val="left" w:pos="964"/>
        </w:tabs>
        <w:spacing w:line="219" w:lineRule="exact"/>
        <w:rPr>
          <w:sz w:val="18"/>
        </w:rPr>
      </w:pPr>
      <w:r>
        <w:rPr>
          <w:sz w:val="18"/>
        </w:rPr>
        <w:t>Module 1 Introduction générale – 12/05/2026</w:t>
      </w:r>
      <w:r>
        <w:rPr>
          <w:spacing w:val="-2"/>
          <w:sz w:val="18"/>
        </w:rPr>
        <w:t xml:space="preserve"> </w:t>
      </w:r>
      <w:hyperlink r:id="rId22">
        <w:r>
          <w:rPr>
            <w:sz w:val="18"/>
          </w:rPr>
          <w:t>(</w:t>
        </w:r>
        <w:r>
          <w:rPr>
            <w:color w:val="0562C1"/>
            <w:sz w:val="18"/>
            <w:u w:val="single" w:color="0562C1"/>
          </w:rPr>
          <w:t>support</w:t>
        </w:r>
        <w:r>
          <w:rPr>
            <w:sz w:val="18"/>
          </w:rPr>
          <w:t>)</w:t>
        </w:r>
      </w:hyperlink>
    </w:p>
    <w:p w14:paraId="52B5C316" w14:textId="77777777" w:rsidR="00842361" w:rsidRDefault="00E80DC5">
      <w:pPr>
        <w:pStyle w:val="Paragraphedeliste"/>
        <w:numPr>
          <w:ilvl w:val="2"/>
          <w:numId w:val="14"/>
        </w:numPr>
        <w:tabs>
          <w:tab w:val="left" w:pos="1176"/>
        </w:tabs>
        <w:spacing w:line="206" w:lineRule="exact"/>
        <w:rPr>
          <w:sz w:val="18"/>
        </w:rPr>
      </w:pPr>
      <w:r>
        <w:rPr>
          <w:sz w:val="18"/>
        </w:rPr>
        <w:t>Organismes, opérateurs,</w:t>
      </w:r>
      <w:r>
        <w:rPr>
          <w:spacing w:val="-3"/>
          <w:sz w:val="18"/>
        </w:rPr>
        <w:t xml:space="preserve"> </w:t>
      </w:r>
      <w:r>
        <w:rPr>
          <w:sz w:val="18"/>
        </w:rPr>
        <w:t>ODAC</w:t>
      </w:r>
    </w:p>
    <w:p w14:paraId="220A176F" w14:textId="77777777" w:rsidR="00842361" w:rsidRDefault="00E80DC5">
      <w:pPr>
        <w:pStyle w:val="Paragraphedeliste"/>
        <w:numPr>
          <w:ilvl w:val="2"/>
          <w:numId w:val="14"/>
        </w:numPr>
        <w:tabs>
          <w:tab w:val="left" w:pos="1176"/>
        </w:tabs>
        <w:spacing w:line="207" w:lineRule="exact"/>
        <w:rPr>
          <w:sz w:val="18"/>
        </w:rPr>
      </w:pPr>
      <w:r>
        <w:rPr>
          <w:sz w:val="18"/>
        </w:rPr>
        <w:t>Le cadre budgétaire et</w:t>
      </w:r>
      <w:r>
        <w:rPr>
          <w:spacing w:val="-6"/>
          <w:sz w:val="18"/>
        </w:rPr>
        <w:t xml:space="preserve"> </w:t>
      </w:r>
      <w:r>
        <w:rPr>
          <w:sz w:val="18"/>
        </w:rPr>
        <w:t>comptable</w:t>
      </w:r>
    </w:p>
    <w:p w14:paraId="7831BB23" w14:textId="77777777" w:rsidR="00842361" w:rsidRDefault="00E80DC5">
      <w:pPr>
        <w:pStyle w:val="Paragraphedeliste"/>
        <w:numPr>
          <w:ilvl w:val="2"/>
          <w:numId w:val="14"/>
        </w:numPr>
        <w:tabs>
          <w:tab w:val="left" w:pos="1176"/>
        </w:tabs>
        <w:spacing w:before="2" w:line="207" w:lineRule="exact"/>
        <w:rPr>
          <w:sz w:val="18"/>
        </w:rPr>
      </w:pPr>
      <w:r>
        <w:rPr>
          <w:sz w:val="18"/>
        </w:rPr>
        <w:t>Les organismes à comptabilité budgétaire</w:t>
      </w:r>
    </w:p>
    <w:p w14:paraId="26E5284D" w14:textId="77777777" w:rsidR="00842361" w:rsidRDefault="00E80DC5">
      <w:pPr>
        <w:pStyle w:val="Paragraphedeliste"/>
        <w:numPr>
          <w:ilvl w:val="2"/>
          <w:numId w:val="14"/>
        </w:numPr>
        <w:tabs>
          <w:tab w:val="left" w:pos="1176"/>
        </w:tabs>
        <w:spacing w:line="206" w:lineRule="exact"/>
        <w:rPr>
          <w:sz w:val="18"/>
        </w:rPr>
      </w:pPr>
      <w:r>
        <w:rPr>
          <w:sz w:val="18"/>
        </w:rPr>
        <w:t>Les organismes hors comptabilité</w:t>
      </w:r>
      <w:r>
        <w:rPr>
          <w:spacing w:val="1"/>
          <w:sz w:val="18"/>
        </w:rPr>
        <w:t xml:space="preserve"> </w:t>
      </w:r>
      <w:r>
        <w:rPr>
          <w:sz w:val="18"/>
        </w:rPr>
        <w:t>budgétaire</w:t>
      </w:r>
    </w:p>
    <w:p w14:paraId="4047CBBE" w14:textId="77777777" w:rsidR="00842361" w:rsidRDefault="00E80DC5">
      <w:pPr>
        <w:pStyle w:val="Paragraphedeliste"/>
        <w:numPr>
          <w:ilvl w:val="1"/>
          <w:numId w:val="14"/>
        </w:numPr>
        <w:tabs>
          <w:tab w:val="left" w:pos="963"/>
          <w:tab w:val="left" w:pos="964"/>
        </w:tabs>
        <w:spacing w:line="219" w:lineRule="exact"/>
        <w:rPr>
          <w:sz w:val="18"/>
        </w:rPr>
      </w:pPr>
      <w:r>
        <w:rPr>
          <w:sz w:val="18"/>
        </w:rPr>
        <w:t>Module 2 Les comptabilités – Leur articulation – 19/05/2026 (Vidéo et support</w:t>
      </w:r>
      <w:r>
        <w:rPr>
          <w:color w:val="0562C1"/>
          <w:sz w:val="18"/>
        </w:rPr>
        <w:t xml:space="preserve"> </w:t>
      </w:r>
      <w:hyperlink r:id="rId23">
        <w:r>
          <w:rPr>
            <w:color w:val="0562C1"/>
            <w:sz w:val="18"/>
            <w:u w:val="single" w:color="0562C1"/>
          </w:rPr>
          <w:t>Budget</w:t>
        </w:r>
        <w:r>
          <w:rPr>
            <w:color w:val="0562C1"/>
            <w:spacing w:val="-21"/>
            <w:sz w:val="18"/>
            <w:u w:val="single" w:color="0562C1"/>
          </w:rPr>
          <w:t xml:space="preserve"> </w:t>
        </w:r>
        <w:r>
          <w:rPr>
            <w:color w:val="0562C1"/>
            <w:sz w:val="18"/>
            <w:u w:val="single" w:color="0562C1"/>
          </w:rPr>
          <w:t>+</w:t>
        </w:r>
        <w:r>
          <w:rPr>
            <w:sz w:val="18"/>
          </w:rPr>
          <w:t>)</w:t>
        </w:r>
      </w:hyperlink>
    </w:p>
    <w:p w14:paraId="1D601397" w14:textId="77777777" w:rsidR="00842361" w:rsidRDefault="00E80DC5">
      <w:pPr>
        <w:pStyle w:val="Paragraphedeliste"/>
        <w:numPr>
          <w:ilvl w:val="1"/>
          <w:numId w:val="14"/>
        </w:numPr>
        <w:tabs>
          <w:tab w:val="left" w:pos="963"/>
          <w:tab w:val="left" w:pos="964"/>
        </w:tabs>
        <w:spacing w:line="219" w:lineRule="exact"/>
        <w:rPr>
          <w:sz w:val="18"/>
        </w:rPr>
      </w:pPr>
      <w:r>
        <w:rPr>
          <w:sz w:val="18"/>
        </w:rPr>
        <w:t>Module 3 La chaine financière – 26/05/2026 (Vidéo et support</w:t>
      </w:r>
      <w:r>
        <w:rPr>
          <w:color w:val="0562C1"/>
          <w:sz w:val="18"/>
        </w:rPr>
        <w:t xml:space="preserve"> </w:t>
      </w:r>
      <w:hyperlink r:id="rId24">
        <w:r>
          <w:rPr>
            <w:color w:val="0562C1"/>
            <w:sz w:val="18"/>
            <w:u w:val="single" w:color="0562C1"/>
          </w:rPr>
          <w:t>Budget</w:t>
        </w:r>
        <w:r>
          <w:rPr>
            <w:color w:val="0562C1"/>
            <w:spacing w:val="-13"/>
            <w:sz w:val="18"/>
            <w:u w:val="single" w:color="0562C1"/>
          </w:rPr>
          <w:t xml:space="preserve"> </w:t>
        </w:r>
        <w:r>
          <w:rPr>
            <w:color w:val="0562C1"/>
            <w:sz w:val="18"/>
            <w:u w:val="single" w:color="0562C1"/>
          </w:rPr>
          <w:t>+</w:t>
        </w:r>
      </w:hyperlink>
      <w:r>
        <w:rPr>
          <w:sz w:val="18"/>
        </w:rPr>
        <w:t>)</w:t>
      </w:r>
    </w:p>
    <w:p w14:paraId="09DC39FC" w14:textId="77777777" w:rsidR="00842361" w:rsidRDefault="00842361">
      <w:pPr>
        <w:pStyle w:val="Corpsdetexte"/>
        <w:spacing w:before="9"/>
        <w:rPr>
          <w:sz w:val="9"/>
        </w:rPr>
      </w:pPr>
    </w:p>
    <w:p w14:paraId="60A93FE0" w14:textId="77777777" w:rsidR="00842361" w:rsidRDefault="00E80DC5">
      <w:pPr>
        <w:pStyle w:val="Corpsdetexte"/>
        <w:spacing w:before="95" w:line="207" w:lineRule="exact"/>
        <w:ind w:left="244"/>
      </w:pPr>
      <w:r>
        <w:t>Trois derniers seront diffusés en septembre pour accompagner la construction du budget.</w:t>
      </w:r>
    </w:p>
    <w:p w14:paraId="58047194" w14:textId="77777777" w:rsidR="00842361" w:rsidRDefault="00E80DC5">
      <w:pPr>
        <w:pStyle w:val="Paragraphedeliste"/>
        <w:numPr>
          <w:ilvl w:val="1"/>
          <w:numId w:val="14"/>
        </w:numPr>
        <w:tabs>
          <w:tab w:val="left" w:pos="963"/>
          <w:tab w:val="left" w:pos="964"/>
        </w:tabs>
        <w:spacing w:line="220" w:lineRule="exact"/>
        <w:rPr>
          <w:sz w:val="18"/>
        </w:rPr>
      </w:pPr>
      <w:r>
        <w:rPr>
          <w:sz w:val="18"/>
        </w:rPr>
        <w:t>Module 4 Instruction à la programmation</w:t>
      </w:r>
      <w:r>
        <w:rPr>
          <w:spacing w:val="-2"/>
          <w:sz w:val="18"/>
        </w:rPr>
        <w:t xml:space="preserve"> </w:t>
      </w:r>
      <w:r>
        <w:rPr>
          <w:sz w:val="18"/>
        </w:rPr>
        <w:t>budgétaire</w:t>
      </w:r>
    </w:p>
    <w:p w14:paraId="3D86289C" w14:textId="77777777" w:rsidR="00842361" w:rsidRDefault="00E80DC5">
      <w:pPr>
        <w:pStyle w:val="Paragraphedeliste"/>
        <w:numPr>
          <w:ilvl w:val="1"/>
          <w:numId w:val="14"/>
        </w:numPr>
        <w:tabs>
          <w:tab w:val="left" w:pos="963"/>
          <w:tab w:val="left" w:pos="964"/>
        </w:tabs>
        <w:spacing w:line="219" w:lineRule="exact"/>
        <w:rPr>
          <w:sz w:val="18"/>
        </w:rPr>
      </w:pPr>
      <w:r>
        <w:rPr>
          <w:sz w:val="18"/>
        </w:rPr>
        <w:t>Module 5 Cadre et mise en œuvre de la programmation</w:t>
      </w:r>
      <w:r>
        <w:rPr>
          <w:spacing w:val="-11"/>
          <w:sz w:val="18"/>
        </w:rPr>
        <w:t xml:space="preserve"> </w:t>
      </w:r>
      <w:r>
        <w:rPr>
          <w:sz w:val="18"/>
        </w:rPr>
        <w:t>budgétaire</w:t>
      </w:r>
    </w:p>
    <w:p w14:paraId="5ED0CD73" w14:textId="77777777" w:rsidR="00842361" w:rsidRDefault="00E80DC5">
      <w:pPr>
        <w:pStyle w:val="Paragraphedeliste"/>
        <w:numPr>
          <w:ilvl w:val="1"/>
          <w:numId w:val="14"/>
        </w:numPr>
        <w:tabs>
          <w:tab w:val="left" w:pos="963"/>
          <w:tab w:val="left" w:pos="964"/>
        </w:tabs>
        <w:spacing w:line="219" w:lineRule="exact"/>
        <w:rPr>
          <w:sz w:val="18"/>
        </w:rPr>
      </w:pPr>
      <w:r>
        <w:rPr>
          <w:sz w:val="18"/>
        </w:rPr>
        <w:t>Module 6 Les finalité du pilotage</w:t>
      </w:r>
      <w:r>
        <w:rPr>
          <w:spacing w:val="1"/>
          <w:sz w:val="18"/>
        </w:rPr>
        <w:t xml:space="preserve"> </w:t>
      </w:r>
      <w:r>
        <w:rPr>
          <w:sz w:val="18"/>
        </w:rPr>
        <w:t>budgétaire</w:t>
      </w:r>
    </w:p>
    <w:p w14:paraId="0B669A62" w14:textId="77777777" w:rsidR="00842361" w:rsidRDefault="00842361">
      <w:pPr>
        <w:pStyle w:val="Corpsdetexte"/>
        <w:spacing w:before="6"/>
        <w:rPr>
          <w:sz w:val="9"/>
        </w:rPr>
      </w:pPr>
    </w:p>
    <w:p w14:paraId="7A3D60C3" w14:textId="77777777" w:rsidR="00842361" w:rsidRDefault="00E80DC5">
      <w:pPr>
        <w:pStyle w:val="Corpsdetexte"/>
        <w:spacing w:before="95"/>
        <w:ind w:left="244"/>
      </w:pPr>
      <w:r>
        <w:t>A chaque module sera associé un questionnaire pour que vous puissiez interroger les experts des bureaux réglementaires.</w:t>
      </w:r>
    </w:p>
    <w:p w14:paraId="1FB61DC4" w14:textId="77777777" w:rsidR="00842361" w:rsidRDefault="00E80DC5">
      <w:pPr>
        <w:pStyle w:val="Corpsdetexte"/>
        <w:spacing w:before="1"/>
        <w:ind w:left="244"/>
      </w:pPr>
      <w:r>
        <w:t>Une FAQ sera ensuite diffusée sur Budget+ en complément des supports.</w:t>
      </w:r>
    </w:p>
    <w:p w14:paraId="28A0A4AC" w14:textId="77777777" w:rsidR="00842361" w:rsidRDefault="00842361">
      <w:pPr>
        <w:pStyle w:val="Corpsdetexte"/>
        <w:spacing w:before="11"/>
        <w:rPr>
          <w:sz w:val="17"/>
        </w:rPr>
      </w:pPr>
    </w:p>
    <w:p w14:paraId="35DA245D" w14:textId="77777777" w:rsidR="00842361" w:rsidRDefault="00E80DC5">
      <w:pPr>
        <w:pStyle w:val="Titre1"/>
        <w:ind w:left="244"/>
      </w:pPr>
      <w:r>
        <w:rPr>
          <w:color w:val="6941EB"/>
        </w:rPr>
        <w:t>FICHES DGFiP</w:t>
      </w:r>
    </w:p>
    <w:p w14:paraId="0CB1E160" w14:textId="77777777" w:rsidR="00842361" w:rsidRDefault="00842361">
      <w:pPr>
        <w:pStyle w:val="Corpsdetexte"/>
        <w:rPr>
          <w:b/>
          <w:sz w:val="12"/>
        </w:rPr>
      </w:pPr>
    </w:p>
    <w:p w14:paraId="1F1FCE55" w14:textId="77777777" w:rsidR="00842361" w:rsidRDefault="00E80DC5">
      <w:pPr>
        <w:spacing w:before="93"/>
        <w:ind w:left="244"/>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Exercice antérieur</w:t>
      </w:r>
    </w:p>
    <w:p w14:paraId="223B5E09" w14:textId="77777777" w:rsidR="00842361" w:rsidRDefault="00842361">
      <w:pPr>
        <w:pStyle w:val="Corpsdetexte"/>
        <w:spacing w:before="9"/>
        <w:rPr>
          <w:b/>
          <w:sz w:val="11"/>
        </w:rPr>
      </w:pPr>
    </w:p>
    <w:p w14:paraId="5A9339DD" w14:textId="77777777" w:rsidR="00842361" w:rsidRDefault="00E80DC5">
      <w:pPr>
        <w:pStyle w:val="Paragraphedeliste"/>
        <w:numPr>
          <w:ilvl w:val="0"/>
          <w:numId w:val="14"/>
        </w:numPr>
        <w:tabs>
          <w:tab w:val="left" w:pos="367"/>
        </w:tabs>
        <w:spacing w:before="93"/>
        <w:ind w:left="366"/>
        <w:rPr>
          <w:sz w:val="20"/>
        </w:rPr>
      </w:pPr>
      <w:r>
        <w:rPr>
          <w:b/>
          <w:sz w:val="20"/>
        </w:rPr>
        <w:t>La correction d’erreur sur un exercice antérieur – Bureau 2FCE-2B -</w:t>
      </w:r>
      <w:r>
        <w:rPr>
          <w:b/>
          <w:color w:val="0562C1"/>
          <w:sz w:val="20"/>
        </w:rPr>
        <w:t xml:space="preserve"> </w:t>
      </w:r>
      <w:hyperlink r:id="rId25">
        <w:r>
          <w:rPr>
            <w:color w:val="0562C1"/>
            <w:sz w:val="20"/>
            <w:u w:val="single" w:color="0562C1"/>
          </w:rPr>
          <w:t>Juin</w:t>
        </w:r>
        <w:r>
          <w:rPr>
            <w:color w:val="0562C1"/>
            <w:spacing w:val="-14"/>
            <w:sz w:val="20"/>
            <w:u w:val="single" w:color="0562C1"/>
          </w:rPr>
          <w:t xml:space="preserve"> </w:t>
        </w:r>
        <w:r>
          <w:rPr>
            <w:color w:val="0562C1"/>
            <w:sz w:val="20"/>
            <w:u w:val="single" w:color="0562C1"/>
          </w:rPr>
          <w:t>2026</w:t>
        </w:r>
      </w:hyperlink>
    </w:p>
    <w:p w14:paraId="5D1FAEC5" w14:textId="77777777" w:rsidR="00842361" w:rsidRDefault="00842361">
      <w:pPr>
        <w:pStyle w:val="Corpsdetexte"/>
        <w:spacing w:before="11"/>
        <w:rPr>
          <w:sz w:val="11"/>
        </w:rPr>
      </w:pPr>
    </w:p>
    <w:p w14:paraId="2380B374" w14:textId="77777777" w:rsidR="00842361" w:rsidRDefault="00E80DC5">
      <w:pPr>
        <w:spacing w:before="93"/>
        <w:ind w:left="244"/>
        <w:rPr>
          <w:b/>
          <w:sz w:val="20"/>
        </w:rPr>
      </w:pPr>
      <w:r>
        <w:rPr>
          <w:b/>
          <w:color w:val="6941EB"/>
          <w:sz w:val="20"/>
        </w:rPr>
        <w:t>FICHES QUESTIONS - REPONSES PNSR-OPN</w:t>
      </w:r>
    </w:p>
    <w:p w14:paraId="1B713499" w14:textId="77777777" w:rsidR="00842361" w:rsidRDefault="00842361">
      <w:pPr>
        <w:pStyle w:val="Corpsdetexte"/>
        <w:rPr>
          <w:b/>
          <w:sz w:val="12"/>
        </w:rPr>
      </w:pPr>
    </w:p>
    <w:p w14:paraId="60FB81AF" w14:textId="77777777" w:rsidR="00842361" w:rsidRDefault="00E80DC5">
      <w:pPr>
        <w:spacing w:before="93"/>
        <w:ind w:left="244"/>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Rémunération</w:t>
      </w:r>
    </w:p>
    <w:p w14:paraId="2BAB07F1" w14:textId="77777777" w:rsidR="00842361" w:rsidRDefault="00842361">
      <w:pPr>
        <w:pStyle w:val="Corpsdetexte"/>
        <w:spacing w:before="9"/>
        <w:rPr>
          <w:b/>
          <w:sz w:val="11"/>
        </w:rPr>
      </w:pPr>
    </w:p>
    <w:p w14:paraId="5B5C7B92" w14:textId="77777777" w:rsidR="00842361" w:rsidRDefault="00E80DC5">
      <w:pPr>
        <w:pStyle w:val="Paragraphedeliste"/>
        <w:numPr>
          <w:ilvl w:val="0"/>
          <w:numId w:val="14"/>
        </w:numPr>
        <w:tabs>
          <w:tab w:val="left" w:pos="357"/>
        </w:tabs>
        <w:spacing w:before="93"/>
        <w:ind w:left="356" w:hanging="113"/>
        <w:rPr>
          <w:sz w:val="20"/>
        </w:rPr>
      </w:pPr>
      <w:r>
        <w:rPr>
          <w:b/>
          <w:sz w:val="20"/>
        </w:rPr>
        <w:t>Suspension</w:t>
      </w:r>
      <w:r>
        <w:rPr>
          <w:b/>
          <w:spacing w:val="-13"/>
          <w:sz w:val="20"/>
        </w:rPr>
        <w:t xml:space="preserve"> </w:t>
      </w:r>
      <w:r>
        <w:rPr>
          <w:b/>
          <w:sz w:val="20"/>
        </w:rPr>
        <w:t>de</w:t>
      </w:r>
      <w:r>
        <w:rPr>
          <w:b/>
          <w:spacing w:val="-13"/>
          <w:sz w:val="20"/>
        </w:rPr>
        <w:t xml:space="preserve"> </w:t>
      </w:r>
      <w:r>
        <w:rPr>
          <w:b/>
          <w:sz w:val="20"/>
        </w:rPr>
        <w:t>fonctions</w:t>
      </w:r>
      <w:r>
        <w:rPr>
          <w:b/>
          <w:spacing w:val="-13"/>
          <w:sz w:val="20"/>
        </w:rPr>
        <w:t xml:space="preserve"> </w:t>
      </w:r>
      <w:r>
        <w:rPr>
          <w:b/>
          <w:sz w:val="20"/>
        </w:rPr>
        <w:t>et</w:t>
      </w:r>
      <w:r>
        <w:rPr>
          <w:b/>
          <w:spacing w:val="-12"/>
          <w:sz w:val="20"/>
        </w:rPr>
        <w:t xml:space="preserve"> </w:t>
      </w:r>
      <w:r>
        <w:rPr>
          <w:b/>
          <w:sz w:val="20"/>
        </w:rPr>
        <w:t>conséquences</w:t>
      </w:r>
      <w:r>
        <w:rPr>
          <w:b/>
          <w:spacing w:val="-13"/>
          <w:sz w:val="20"/>
        </w:rPr>
        <w:t xml:space="preserve"> </w:t>
      </w:r>
      <w:r>
        <w:rPr>
          <w:b/>
          <w:sz w:val="20"/>
        </w:rPr>
        <w:t>sur</w:t>
      </w:r>
      <w:r>
        <w:rPr>
          <w:b/>
          <w:spacing w:val="-11"/>
          <w:sz w:val="20"/>
        </w:rPr>
        <w:t xml:space="preserve"> </w:t>
      </w:r>
      <w:r>
        <w:rPr>
          <w:b/>
          <w:sz w:val="20"/>
        </w:rPr>
        <w:t>la</w:t>
      </w:r>
      <w:r>
        <w:rPr>
          <w:b/>
          <w:spacing w:val="-10"/>
          <w:sz w:val="20"/>
        </w:rPr>
        <w:t xml:space="preserve"> </w:t>
      </w:r>
      <w:r>
        <w:rPr>
          <w:b/>
          <w:sz w:val="20"/>
        </w:rPr>
        <w:t>rémunération</w:t>
      </w:r>
      <w:r>
        <w:rPr>
          <w:b/>
          <w:spacing w:val="-13"/>
          <w:sz w:val="20"/>
        </w:rPr>
        <w:t xml:space="preserve"> </w:t>
      </w:r>
      <w:r>
        <w:rPr>
          <w:b/>
          <w:sz w:val="20"/>
        </w:rPr>
        <w:t>–</w:t>
      </w:r>
      <w:r>
        <w:rPr>
          <w:b/>
          <w:spacing w:val="-13"/>
          <w:sz w:val="20"/>
        </w:rPr>
        <w:t xml:space="preserve"> </w:t>
      </w:r>
      <w:r>
        <w:rPr>
          <w:b/>
          <w:sz w:val="20"/>
        </w:rPr>
        <w:t>Fiche</w:t>
      </w:r>
      <w:r>
        <w:rPr>
          <w:b/>
          <w:spacing w:val="-10"/>
          <w:sz w:val="20"/>
        </w:rPr>
        <w:t xml:space="preserve"> </w:t>
      </w:r>
      <w:r>
        <w:rPr>
          <w:b/>
          <w:sz w:val="20"/>
        </w:rPr>
        <w:t>PNSR</w:t>
      </w:r>
      <w:r>
        <w:rPr>
          <w:b/>
          <w:spacing w:val="-12"/>
          <w:sz w:val="20"/>
        </w:rPr>
        <w:t xml:space="preserve"> </w:t>
      </w:r>
      <w:r>
        <w:rPr>
          <w:b/>
          <w:sz w:val="20"/>
        </w:rPr>
        <w:t>OPN</w:t>
      </w:r>
      <w:r>
        <w:rPr>
          <w:b/>
          <w:spacing w:val="-10"/>
          <w:sz w:val="20"/>
        </w:rPr>
        <w:t xml:space="preserve"> </w:t>
      </w:r>
      <w:r>
        <w:rPr>
          <w:b/>
          <w:sz w:val="20"/>
        </w:rPr>
        <w:t>-</w:t>
      </w:r>
      <w:r>
        <w:rPr>
          <w:b/>
          <w:color w:val="0562C1"/>
          <w:spacing w:val="-12"/>
          <w:sz w:val="20"/>
        </w:rPr>
        <w:t xml:space="preserve"> </w:t>
      </w:r>
      <w:hyperlink r:id="rId26">
        <w:r>
          <w:rPr>
            <w:color w:val="0562C1"/>
            <w:sz w:val="20"/>
            <w:u w:val="single" w:color="0562C1"/>
          </w:rPr>
          <w:t>avril</w:t>
        </w:r>
        <w:r>
          <w:rPr>
            <w:color w:val="0562C1"/>
            <w:spacing w:val="-12"/>
            <w:sz w:val="20"/>
            <w:u w:val="single" w:color="0562C1"/>
          </w:rPr>
          <w:t xml:space="preserve"> </w:t>
        </w:r>
        <w:r>
          <w:rPr>
            <w:color w:val="0562C1"/>
            <w:sz w:val="20"/>
            <w:u w:val="single" w:color="0562C1"/>
          </w:rPr>
          <w:t>2026</w:t>
        </w:r>
      </w:hyperlink>
    </w:p>
    <w:p w14:paraId="05FD73C6" w14:textId="77777777" w:rsidR="00842361" w:rsidRDefault="00842361">
      <w:pPr>
        <w:pStyle w:val="Corpsdetexte"/>
        <w:spacing w:before="11"/>
        <w:rPr>
          <w:sz w:val="9"/>
        </w:rPr>
      </w:pPr>
    </w:p>
    <w:p w14:paraId="674F1D56" w14:textId="77777777" w:rsidR="00842361" w:rsidRDefault="00E80DC5">
      <w:pPr>
        <w:pStyle w:val="Corpsdetexte"/>
        <w:spacing w:before="94"/>
        <w:ind w:left="244"/>
      </w:pPr>
      <w:r>
        <w:t>La suspension a un impact sur la liquidation de la paie de l’agent suspendu.</w:t>
      </w:r>
    </w:p>
    <w:p w14:paraId="6125651A" w14:textId="77777777" w:rsidR="00842361" w:rsidRDefault="00842361">
      <w:pPr>
        <w:pStyle w:val="Corpsdetexte"/>
        <w:spacing w:before="10"/>
        <w:rPr>
          <w:sz w:val="17"/>
        </w:rPr>
      </w:pPr>
    </w:p>
    <w:p w14:paraId="72A46FC2" w14:textId="77777777" w:rsidR="00842361" w:rsidRDefault="00E80DC5">
      <w:pPr>
        <w:pStyle w:val="Titre1"/>
        <w:spacing w:before="1"/>
        <w:ind w:left="244"/>
      </w:pPr>
      <w:r>
        <w:rPr>
          <w:rFonts w:ascii="Wingdings" w:hAnsi="Wingdings"/>
          <w:b w:val="0"/>
          <w:color w:val="006FC0"/>
        </w:rPr>
        <w:t></w:t>
      </w:r>
      <w:r>
        <w:rPr>
          <w:rFonts w:ascii="Times New Roman" w:hAnsi="Times New Roman"/>
          <w:b w:val="0"/>
          <w:color w:val="006FC0"/>
        </w:rPr>
        <w:t xml:space="preserve"> </w:t>
      </w:r>
      <w:r>
        <w:rPr>
          <w:color w:val="006FC0"/>
        </w:rPr>
        <w:t>Prescription</w:t>
      </w:r>
    </w:p>
    <w:p w14:paraId="29605319" w14:textId="77777777" w:rsidR="00842361" w:rsidRDefault="00842361">
      <w:pPr>
        <w:pStyle w:val="Corpsdetexte"/>
        <w:rPr>
          <w:b/>
          <w:sz w:val="12"/>
        </w:rPr>
      </w:pPr>
    </w:p>
    <w:p w14:paraId="6F60B607" w14:textId="77777777" w:rsidR="00842361" w:rsidRDefault="00E80DC5">
      <w:pPr>
        <w:pStyle w:val="Paragraphedeliste"/>
        <w:numPr>
          <w:ilvl w:val="0"/>
          <w:numId w:val="14"/>
        </w:numPr>
        <w:tabs>
          <w:tab w:val="left" w:pos="367"/>
        </w:tabs>
        <w:spacing w:before="92"/>
        <w:ind w:left="366"/>
        <w:rPr>
          <w:sz w:val="20"/>
        </w:rPr>
      </w:pPr>
      <w:r>
        <w:rPr>
          <w:b/>
          <w:sz w:val="20"/>
        </w:rPr>
        <w:t>Prescription et exécution d’une décision de justice – Fiche PNSR OPN –</w:t>
      </w:r>
      <w:r>
        <w:rPr>
          <w:b/>
          <w:color w:val="0562C1"/>
          <w:sz w:val="20"/>
        </w:rPr>
        <w:t xml:space="preserve"> </w:t>
      </w:r>
      <w:hyperlink r:id="rId27">
        <w:r>
          <w:rPr>
            <w:color w:val="0562C1"/>
            <w:sz w:val="20"/>
            <w:u w:val="single" w:color="0562C1"/>
          </w:rPr>
          <w:t>avril</w:t>
        </w:r>
        <w:r>
          <w:rPr>
            <w:color w:val="0562C1"/>
            <w:spacing w:val="-21"/>
            <w:sz w:val="20"/>
            <w:u w:val="single" w:color="0562C1"/>
          </w:rPr>
          <w:t xml:space="preserve"> </w:t>
        </w:r>
        <w:r>
          <w:rPr>
            <w:color w:val="0562C1"/>
            <w:sz w:val="20"/>
            <w:u w:val="single" w:color="0562C1"/>
          </w:rPr>
          <w:t>2026</w:t>
        </w:r>
      </w:hyperlink>
    </w:p>
    <w:p w14:paraId="6C34237A" w14:textId="77777777" w:rsidR="00842361" w:rsidRDefault="00842361">
      <w:pPr>
        <w:pStyle w:val="Corpsdetexte"/>
        <w:spacing w:before="9"/>
        <w:rPr>
          <w:sz w:val="9"/>
        </w:rPr>
      </w:pPr>
    </w:p>
    <w:p w14:paraId="2741DFC1" w14:textId="77777777" w:rsidR="00842361" w:rsidRDefault="00E80DC5">
      <w:pPr>
        <w:pStyle w:val="Corpsdetexte"/>
        <w:spacing w:before="94"/>
        <w:ind w:left="244" w:right="170"/>
      </w:pPr>
      <w:r>
        <w:t>Une créance résultant d’une décision juridictionnelle doit être recouvrée, sous peine de forclusion, dans un délai de 10 ans à compter de la notification de la décision de justice au débiteur.</w:t>
      </w:r>
    </w:p>
    <w:p w14:paraId="2531C043" w14:textId="77777777" w:rsidR="00842361" w:rsidRDefault="00842361">
      <w:pPr>
        <w:pStyle w:val="Corpsdetexte"/>
        <w:rPr>
          <w:sz w:val="28"/>
        </w:rPr>
      </w:pPr>
    </w:p>
    <w:p w14:paraId="00A99952" w14:textId="77777777" w:rsidR="00842361" w:rsidRDefault="00E80DC5">
      <w:pPr>
        <w:pStyle w:val="Titre1"/>
        <w:spacing w:before="93"/>
        <w:ind w:left="244"/>
      </w:pPr>
      <w:r>
        <w:rPr>
          <w:color w:val="6941EB"/>
        </w:rPr>
        <w:t>AUTRE</w:t>
      </w:r>
    </w:p>
    <w:p w14:paraId="056B7D24" w14:textId="77777777" w:rsidR="00842361" w:rsidRDefault="00842361">
      <w:pPr>
        <w:pStyle w:val="Corpsdetexte"/>
        <w:spacing w:before="8"/>
        <w:rPr>
          <w:b/>
          <w:sz w:val="9"/>
        </w:rPr>
      </w:pPr>
    </w:p>
    <w:p w14:paraId="07AC70DA" w14:textId="77777777" w:rsidR="00842361" w:rsidRDefault="00E80DC5">
      <w:pPr>
        <w:spacing w:before="95"/>
        <w:ind w:left="294"/>
        <w:rPr>
          <w:b/>
          <w:sz w:val="18"/>
        </w:rPr>
      </w:pPr>
      <w:r>
        <w:rPr>
          <w:rFonts w:ascii="Wingdings" w:hAnsi="Wingdings"/>
          <w:color w:val="006FC0"/>
          <w:sz w:val="18"/>
        </w:rPr>
        <w:t></w:t>
      </w:r>
      <w:r>
        <w:rPr>
          <w:rFonts w:ascii="Times New Roman" w:hAnsi="Times New Roman"/>
          <w:color w:val="006FC0"/>
          <w:sz w:val="18"/>
        </w:rPr>
        <w:t xml:space="preserve"> </w:t>
      </w:r>
      <w:r>
        <w:rPr>
          <w:b/>
          <w:color w:val="006FC0"/>
          <w:sz w:val="18"/>
        </w:rPr>
        <w:t>PLRG</w:t>
      </w:r>
    </w:p>
    <w:p w14:paraId="7D71FE97" w14:textId="77777777" w:rsidR="00842361" w:rsidRDefault="00842361">
      <w:pPr>
        <w:pStyle w:val="Corpsdetexte"/>
        <w:spacing w:before="10"/>
        <w:rPr>
          <w:b/>
          <w:sz w:val="17"/>
        </w:rPr>
      </w:pPr>
    </w:p>
    <w:p w14:paraId="1940EBE9" w14:textId="77777777" w:rsidR="00842361" w:rsidRDefault="00E80DC5">
      <w:pPr>
        <w:pStyle w:val="Paragraphedeliste"/>
        <w:numPr>
          <w:ilvl w:val="0"/>
          <w:numId w:val="14"/>
        </w:numPr>
        <w:tabs>
          <w:tab w:val="left" w:pos="355"/>
        </w:tabs>
        <w:spacing w:before="1"/>
        <w:ind w:left="354" w:hanging="111"/>
        <w:rPr>
          <w:sz w:val="18"/>
        </w:rPr>
      </w:pPr>
      <w:r>
        <w:rPr>
          <w:b/>
          <w:sz w:val="18"/>
        </w:rPr>
        <w:t xml:space="preserve">Le Projet de Loi relatif aux Résultats de la Gestion </w:t>
      </w:r>
      <w:r>
        <w:rPr>
          <w:sz w:val="20"/>
        </w:rPr>
        <w:t>– Synthèse de la semaine</w:t>
      </w:r>
      <w:r>
        <w:rPr>
          <w:color w:val="0562C1"/>
          <w:sz w:val="20"/>
        </w:rPr>
        <w:t xml:space="preserve"> </w:t>
      </w:r>
      <w:hyperlink r:id="rId28">
        <w:r>
          <w:rPr>
            <w:color w:val="0562C1"/>
            <w:sz w:val="20"/>
            <w:u w:val="single" w:color="0562C1"/>
          </w:rPr>
          <w:t>du 27 au</w:t>
        </w:r>
        <w:r>
          <w:rPr>
            <w:color w:val="0562C1"/>
            <w:spacing w:val="-25"/>
            <w:sz w:val="20"/>
            <w:u w:val="single" w:color="0562C1"/>
          </w:rPr>
          <w:t xml:space="preserve"> </w:t>
        </w:r>
        <w:r>
          <w:rPr>
            <w:color w:val="0562C1"/>
            <w:sz w:val="20"/>
            <w:u w:val="single" w:color="0562C1"/>
          </w:rPr>
          <w:t>30/04/2026</w:t>
        </w:r>
      </w:hyperlink>
    </w:p>
    <w:p w14:paraId="6AA71BD7" w14:textId="77777777" w:rsidR="00842361" w:rsidRDefault="00842361">
      <w:pPr>
        <w:pStyle w:val="Corpsdetexte"/>
        <w:spacing w:before="8"/>
        <w:rPr>
          <w:sz w:val="9"/>
        </w:rPr>
      </w:pPr>
    </w:p>
    <w:p w14:paraId="27E3EAE9" w14:textId="77777777" w:rsidR="00842361" w:rsidRDefault="00E80DC5">
      <w:pPr>
        <w:pStyle w:val="Corpsdetexte"/>
        <w:spacing w:before="94"/>
        <w:ind w:left="244" w:right="251"/>
        <w:jc w:val="both"/>
      </w:pPr>
      <w:r>
        <w:t>Créé</w:t>
      </w:r>
      <w:r>
        <w:rPr>
          <w:spacing w:val="-7"/>
        </w:rPr>
        <w:t xml:space="preserve"> </w:t>
      </w:r>
      <w:r>
        <w:t>par</w:t>
      </w:r>
      <w:r>
        <w:rPr>
          <w:spacing w:val="-7"/>
        </w:rPr>
        <w:t xml:space="preserve"> </w:t>
      </w:r>
      <w:r>
        <w:t>la</w:t>
      </w:r>
      <w:r>
        <w:rPr>
          <w:spacing w:val="-6"/>
        </w:rPr>
        <w:t xml:space="preserve"> </w:t>
      </w:r>
      <w:r>
        <w:t>loi</w:t>
      </w:r>
      <w:r>
        <w:rPr>
          <w:spacing w:val="-6"/>
        </w:rPr>
        <w:t xml:space="preserve"> </w:t>
      </w:r>
      <w:r>
        <w:t>organique</w:t>
      </w:r>
      <w:r>
        <w:rPr>
          <w:spacing w:val="-6"/>
        </w:rPr>
        <w:t xml:space="preserve"> </w:t>
      </w:r>
      <w:r>
        <w:t>du</w:t>
      </w:r>
      <w:r>
        <w:rPr>
          <w:spacing w:val="-6"/>
        </w:rPr>
        <w:t xml:space="preserve"> </w:t>
      </w:r>
      <w:r>
        <w:t>28</w:t>
      </w:r>
      <w:r>
        <w:rPr>
          <w:spacing w:val="-9"/>
        </w:rPr>
        <w:t xml:space="preserve"> </w:t>
      </w:r>
      <w:r>
        <w:t>décembre</w:t>
      </w:r>
      <w:r>
        <w:rPr>
          <w:spacing w:val="-9"/>
        </w:rPr>
        <w:t xml:space="preserve"> </w:t>
      </w:r>
      <w:r>
        <w:t>2021</w:t>
      </w:r>
      <w:r>
        <w:rPr>
          <w:spacing w:val="-6"/>
        </w:rPr>
        <w:t xml:space="preserve"> </w:t>
      </w:r>
      <w:r>
        <w:t>relative</w:t>
      </w:r>
      <w:r>
        <w:rPr>
          <w:spacing w:val="-6"/>
        </w:rPr>
        <w:t xml:space="preserve"> </w:t>
      </w:r>
      <w:r>
        <w:t>à</w:t>
      </w:r>
      <w:r>
        <w:rPr>
          <w:spacing w:val="-6"/>
        </w:rPr>
        <w:t xml:space="preserve"> </w:t>
      </w:r>
      <w:r>
        <w:t>la</w:t>
      </w:r>
      <w:r>
        <w:rPr>
          <w:spacing w:val="-6"/>
        </w:rPr>
        <w:t xml:space="preserve"> </w:t>
      </w:r>
      <w:r>
        <w:t>modernisation</w:t>
      </w:r>
      <w:r>
        <w:rPr>
          <w:spacing w:val="-9"/>
        </w:rPr>
        <w:t xml:space="preserve"> </w:t>
      </w:r>
      <w:r>
        <w:t>de</w:t>
      </w:r>
      <w:r>
        <w:rPr>
          <w:spacing w:val="-6"/>
        </w:rPr>
        <w:t xml:space="preserve"> </w:t>
      </w:r>
      <w:r>
        <w:t>la</w:t>
      </w:r>
      <w:r>
        <w:rPr>
          <w:spacing w:val="-6"/>
        </w:rPr>
        <w:t xml:space="preserve"> </w:t>
      </w:r>
      <w:r>
        <w:t>gestion</w:t>
      </w:r>
      <w:r>
        <w:rPr>
          <w:spacing w:val="-6"/>
        </w:rPr>
        <w:t xml:space="preserve"> </w:t>
      </w:r>
      <w:r>
        <w:t>des</w:t>
      </w:r>
      <w:r>
        <w:rPr>
          <w:spacing w:val="-8"/>
        </w:rPr>
        <w:t xml:space="preserve"> </w:t>
      </w:r>
      <w:r>
        <w:t>finances</w:t>
      </w:r>
      <w:r>
        <w:rPr>
          <w:spacing w:val="-6"/>
        </w:rPr>
        <w:t xml:space="preserve"> </w:t>
      </w:r>
      <w:r>
        <w:t>publiques, ce</w:t>
      </w:r>
      <w:r>
        <w:rPr>
          <w:spacing w:val="-9"/>
        </w:rPr>
        <w:t xml:space="preserve"> </w:t>
      </w:r>
      <w:r>
        <w:t>texte</w:t>
      </w:r>
      <w:r>
        <w:rPr>
          <w:spacing w:val="-9"/>
        </w:rPr>
        <w:t xml:space="preserve"> </w:t>
      </w:r>
      <w:r>
        <w:t>remplace</w:t>
      </w:r>
      <w:r>
        <w:rPr>
          <w:spacing w:val="-8"/>
        </w:rPr>
        <w:t xml:space="preserve"> </w:t>
      </w:r>
      <w:r>
        <w:t>l'ancienne</w:t>
      </w:r>
      <w:r>
        <w:rPr>
          <w:spacing w:val="-9"/>
        </w:rPr>
        <w:t xml:space="preserve"> </w:t>
      </w:r>
      <w:r>
        <w:t>loi</w:t>
      </w:r>
      <w:r>
        <w:rPr>
          <w:spacing w:val="-8"/>
        </w:rPr>
        <w:t xml:space="preserve"> </w:t>
      </w:r>
      <w:r>
        <w:t>de</w:t>
      </w:r>
      <w:r>
        <w:rPr>
          <w:spacing w:val="-9"/>
        </w:rPr>
        <w:t xml:space="preserve"> </w:t>
      </w:r>
      <w:r>
        <w:t>règlement.</w:t>
      </w:r>
      <w:r>
        <w:rPr>
          <w:spacing w:val="-8"/>
        </w:rPr>
        <w:t xml:space="preserve"> </w:t>
      </w:r>
      <w:r>
        <w:t>Il</w:t>
      </w:r>
      <w:r>
        <w:rPr>
          <w:spacing w:val="-8"/>
        </w:rPr>
        <w:t xml:space="preserve"> </w:t>
      </w:r>
      <w:r>
        <w:t>a</w:t>
      </w:r>
      <w:r>
        <w:rPr>
          <w:spacing w:val="-10"/>
        </w:rPr>
        <w:t xml:space="preserve"> </w:t>
      </w:r>
      <w:r>
        <w:t>pour</w:t>
      </w:r>
      <w:r>
        <w:rPr>
          <w:spacing w:val="-9"/>
        </w:rPr>
        <w:t xml:space="preserve"> </w:t>
      </w:r>
      <w:r>
        <w:t>vocation</w:t>
      </w:r>
      <w:r>
        <w:rPr>
          <w:spacing w:val="-8"/>
        </w:rPr>
        <w:t xml:space="preserve"> </w:t>
      </w:r>
      <w:r>
        <w:t>de</w:t>
      </w:r>
      <w:r>
        <w:rPr>
          <w:spacing w:val="-9"/>
        </w:rPr>
        <w:t xml:space="preserve"> </w:t>
      </w:r>
      <w:r>
        <w:t>donner</w:t>
      </w:r>
      <w:r>
        <w:rPr>
          <w:spacing w:val="-8"/>
        </w:rPr>
        <w:t xml:space="preserve"> </w:t>
      </w:r>
      <w:r>
        <w:t>au</w:t>
      </w:r>
      <w:r>
        <w:rPr>
          <w:spacing w:val="-9"/>
        </w:rPr>
        <w:t xml:space="preserve"> </w:t>
      </w:r>
      <w:r>
        <w:t>Parlement</w:t>
      </w:r>
      <w:r>
        <w:rPr>
          <w:spacing w:val="-10"/>
        </w:rPr>
        <w:t xml:space="preserve"> </w:t>
      </w:r>
      <w:r>
        <w:t>un</w:t>
      </w:r>
      <w:r>
        <w:rPr>
          <w:spacing w:val="-11"/>
        </w:rPr>
        <w:t xml:space="preserve"> </w:t>
      </w:r>
      <w:r>
        <w:t>moment</w:t>
      </w:r>
      <w:r>
        <w:rPr>
          <w:spacing w:val="-8"/>
        </w:rPr>
        <w:t xml:space="preserve"> </w:t>
      </w:r>
      <w:r>
        <w:t>dédié,</w:t>
      </w:r>
      <w:r>
        <w:rPr>
          <w:spacing w:val="-10"/>
        </w:rPr>
        <w:t xml:space="preserve"> </w:t>
      </w:r>
      <w:r>
        <w:t>pour examiner les résultats budgétaires de l'année écoulée — un débat distinct de celui consacré au budget à venir. Il est notamment composé</w:t>
      </w:r>
      <w:r>
        <w:rPr>
          <w:spacing w:val="-2"/>
        </w:rPr>
        <w:t xml:space="preserve"> </w:t>
      </w:r>
      <w:r>
        <w:t>:</w:t>
      </w:r>
    </w:p>
    <w:p w14:paraId="6DB7C462" w14:textId="77777777" w:rsidR="00842361" w:rsidRDefault="00842361">
      <w:pPr>
        <w:jc w:val="both"/>
        <w:sectPr w:rsidR="00842361">
          <w:pgSz w:w="11910" w:h="16840"/>
          <w:pgMar w:top="1400" w:right="1280" w:bottom="1220" w:left="1280" w:header="847" w:footer="1029" w:gutter="0"/>
          <w:cols w:space="720"/>
        </w:sectPr>
      </w:pPr>
    </w:p>
    <w:tbl>
      <w:tblPr>
        <w:tblStyle w:val="TableNormal"/>
        <w:tblW w:w="0" w:type="auto"/>
        <w:tblInd w:w="143" w:type="dxa"/>
        <w:tblLayout w:type="fixed"/>
        <w:tblLook w:val="01E0" w:firstRow="1" w:lastRow="1" w:firstColumn="1" w:lastColumn="1" w:noHBand="0" w:noVBand="0"/>
      </w:tblPr>
      <w:tblGrid>
        <w:gridCol w:w="9062"/>
      </w:tblGrid>
      <w:tr w:rsidR="00842361" w14:paraId="0559558C" w14:textId="77777777">
        <w:trPr>
          <w:trHeight w:val="2092"/>
        </w:trPr>
        <w:tc>
          <w:tcPr>
            <w:tcW w:w="9062" w:type="dxa"/>
            <w:shd w:val="clear" w:color="auto" w:fill="FCEFE7"/>
          </w:tcPr>
          <w:p w14:paraId="3DF5D857" w14:textId="77777777" w:rsidR="00842361" w:rsidRDefault="00E80DC5">
            <w:pPr>
              <w:pStyle w:val="TableParagraph"/>
              <w:numPr>
                <w:ilvl w:val="0"/>
                <w:numId w:val="12"/>
              </w:numPr>
              <w:tabs>
                <w:tab w:val="left" w:pos="827"/>
                <w:tab w:val="left" w:pos="828"/>
              </w:tabs>
              <w:spacing w:before="4" w:line="232" w:lineRule="auto"/>
              <w:ind w:right="104"/>
              <w:rPr>
                <w:sz w:val="18"/>
              </w:rPr>
            </w:pPr>
            <w:proofErr w:type="gramStart"/>
            <w:r>
              <w:rPr>
                <w:sz w:val="18"/>
              </w:rPr>
              <w:lastRenderedPageBreak/>
              <w:t>des</w:t>
            </w:r>
            <w:proofErr w:type="gramEnd"/>
            <w:r>
              <w:rPr>
                <w:spacing w:val="-9"/>
                <w:sz w:val="18"/>
              </w:rPr>
              <w:t xml:space="preserve"> </w:t>
            </w:r>
            <w:r>
              <w:rPr>
                <w:sz w:val="18"/>
              </w:rPr>
              <w:t>Rapports</w:t>
            </w:r>
            <w:r>
              <w:rPr>
                <w:spacing w:val="-8"/>
                <w:sz w:val="18"/>
              </w:rPr>
              <w:t xml:space="preserve"> </w:t>
            </w:r>
            <w:r>
              <w:rPr>
                <w:sz w:val="18"/>
              </w:rPr>
              <w:t>Annuels</w:t>
            </w:r>
            <w:r>
              <w:rPr>
                <w:spacing w:val="-8"/>
                <w:sz w:val="18"/>
              </w:rPr>
              <w:t xml:space="preserve"> </w:t>
            </w:r>
            <w:r>
              <w:rPr>
                <w:sz w:val="18"/>
              </w:rPr>
              <w:t>de</w:t>
            </w:r>
            <w:r>
              <w:rPr>
                <w:spacing w:val="-9"/>
                <w:sz w:val="18"/>
              </w:rPr>
              <w:t xml:space="preserve"> </w:t>
            </w:r>
            <w:r>
              <w:rPr>
                <w:sz w:val="18"/>
              </w:rPr>
              <w:t>Performance</w:t>
            </w:r>
            <w:r>
              <w:rPr>
                <w:spacing w:val="-10"/>
                <w:sz w:val="18"/>
              </w:rPr>
              <w:t xml:space="preserve"> </w:t>
            </w:r>
            <w:r>
              <w:rPr>
                <w:sz w:val="18"/>
              </w:rPr>
              <w:t>(RAP),</w:t>
            </w:r>
            <w:r>
              <w:rPr>
                <w:spacing w:val="-9"/>
                <w:sz w:val="18"/>
              </w:rPr>
              <w:t xml:space="preserve"> </w:t>
            </w:r>
            <w:r>
              <w:rPr>
                <w:sz w:val="18"/>
              </w:rPr>
              <w:t>qui</w:t>
            </w:r>
            <w:r>
              <w:rPr>
                <w:spacing w:val="-11"/>
                <w:sz w:val="18"/>
              </w:rPr>
              <w:t xml:space="preserve"> </w:t>
            </w:r>
            <w:r>
              <w:rPr>
                <w:sz w:val="18"/>
              </w:rPr>
              <w:t>mesurent</w:t>
            </w:r>
            <w:r>
              <w:rPr>
                <w:spacing w:val="-11"/>
                <w:sz w:val="18"/>
              </w:rPr>
              <w:t xml:space="preserve"> </w:t>
            </w:r>
            <w:r>
              <w:rPr>
                <w:sz w:val="18"/>
              </w:rPr>
              <w:t>programme</w:t>
            </w:r>
            <w:r>
              <w:rPr>
                <w:spacing w:val="-6"/>
                <w:sz w:val="18"/>
              </w:rPr>
              <w:t xml:space="preserve"> </w:t>
            </w:r>
            <w:r>
              <w:rPr>
                <w:sz w:val="18"/>
              </w:rPr>
              <w:t>par</w:t>
            </w:r>
            <w:r>
              <w:rPr>
                <w:spacing w:val="-10"/>
                <w:sz w:val="18"/>
              </w:rPr>
              <w:t xml:space="preserve"> </w:t>
            </w:r>
            <w:r>
              <w:rPr>
                <w:sz w:val="18"/>
              </w:rPr>
              <w:t>programme</w:t>
            </w:r>
            <w:r>
              <w:rPr>
                <w:spacing w:val="-9"/>
                <w:sz w:val="18"/>
              </w:rPr>
              <w:t xml:space="preserve"> </w:t>
            </w:r>
            <w:r>
              <w:rPr>
                <w:sz w:val="18"/>
              </w:rPr>
              <w:t>si</w:t>
            </w:r>
            <w:r>
              <w:rPr>
                <w:spacing w:val="-8"/>
                <w:sz w:val="18"/>
              </w:rPr>
              <w:t xml:space="preserve"> </w:t>
            </w:r>
            <w:r>
              <w:rPr>
                <w:sz w:val="18"/>
              </w:rPr>
              <w:t>les</w:t>
            </w:r>
            <w:r>
              <w:rPr>
                <w:spacing w:val="-8"/>
                <w:sz w:val="18"/>
              </w:rPr>
              <w:t xml:space="preserve"> </w:t>
            </w:r>
            <w:r>
              <w:rPr>
                <w:sz w:val="18"/>
              </w:rPr>
              <w:t>objectifs fixés dans le PLF ont été</w:t>
            </w:r>
            <w:r>
              <w:rPr>
                <w:spacing w:val="-2"/>
                <w:sz w:val="18"/>
              </w:rPr>
              <w:t xml:space="preserve"> </w:t>
            </w:r>
            <w:r>
              <w:rPr>
                <w:sz w:val="18"/>
              </w:rPr>
              <w:t>atteints</w:t>
            </w:r>
          </w:p>
          <w:p w14:paraId="1B795B72" w14:textId="77777777" w:rsidR="00842361" w:rsidRDefault="00936132">
            <w:pPr>
              <w:pStyle w:val="TableParagraph"/>
              <w:spacing w:before="3"/>
              <w:ind w:left="816" w:firstLine="50"/>
              <w:rPr>
                <w:sz w:val="18"/>
              </w:rPr>
            </w:pPr>
            <w:hyperlink r:id="rId29">
              <w:r w:rsidR="00E80DC5">
                <w:rPr>
                  <w:i/>
                  <w:color w:val="0562C1"/>
                  <w:sz w:val="18"/>
                  <w:u w:val="single" w:color="0562C1"/>
                </w:rPr>
                <w:t>Accédez aux rapports annuels de performance</w:t>
              </w:r>
              <w:r w:rsidR="00E80DC5">
                <w:rPr>
                  <w:color w:val="0562C1"/>
                  <w:sz w:val="18"/>
                  <w:u w:val="single" w:color="0562C1"/>
                </w:rPr>
                <w:t>, RAP 202</w:t>
              </w:r>
            </w:hyperlink>
            <w:r w:rsidR="00E80DC5">
              <w:rPr>
                <w:color w:val="0562C1"/>
                <w:sz w:val="18"/>
                <w:u w:val="single" w:color="0562C1"/>
              </w:rPr>
              <w:t xml:space="preserve">5 </w:t>
            </w:r>
            <w:r w:rsidR="00E80DC5">
              <w:rPr>
                <w:sz w:val="18"/>
              </w:rPr>
              <w:t>&gt; Budget général &gt; Recherche et enseignement supérieur</w:t>
            </w:r>
          </w:p>
          <w:p w14:paraId="19B5F617" w14:textId="77777777" w:rsidR="00842361" w:rsidRDefault="00842361">
            <w:pPr>
              <w:pStyle w:val="TableParagraph"/>
              <w:spacing w:before="10"/>
              <w:ind w:left="0"/>
              <w:rPr>
                <w:sz w:val="17"/>
              </w:rPr>
            </w:pPr>
          </w:p>
          <w:p w14:paraId="74AE8361" w14:textId="77777777" w:rsidR="00842361" w:rsidRDefault="00E80DC5">
            <w:pPr>
              <w:pStyle w:val="TableParagraph"/>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CA-Thèque</w:t>
            </w:r>
          </w:p>
          <w:p w14:paraId="65F314D3" w14:textId="77777777" w:rsidR="00842361" w:rsidRDefault="00842361">
            <w:pPr>
              <w:pStyle w:val="TableParagraph"/>
              <w:spacing w:before="1"/>
              <w:ind w:left="0"/>
              <w:rPr>
                <w:sz w:val="20"/>
              </w:rPr>
            </w:pPr>
          </w:p>
          <w:p w14:paraId="3972D4C5" w14:textId="77777777" w:rsidR="00842361" w:rsidRDefault="00E80DC5">
            <w:pPr>
              <w:pStyle w:val="TableParagraph"/>
              <w:rPr>
                <w:sz w:val="20"/>
              </w:rPr>
            </w:pPr>
            <w:r>
              <w:rPr>
                <w:b/>
                <w:sz w:val="20"/>
              </w:rPr>
              <w:t xml:space="preserve">- La CA-Thèque des OPN s'appuie sur une solution désormais qualifiée </w:t>
            </w:r>
            <w:proofErr w:type="spellStart"/>
            <w:r>
              <w:rPr>
                <w:b/>
                <w:sz w:val="20"/>
              </w:rPr>
              <w:t>SecNumCloud</w:t>
            </w:r>
            <w:proofErr w:type="spellEnd"/>
            <w:r>
              <w:rPr>
                <w:b/>
                <w:sz w:val="20"/>
              </w:rPr>
              <w:t xml:space="preserve"> 3.2 par l'ANSSI - </w:t>
            </w:r>
            <w:r>
              <w:rPr>
                <w:sz w:val="20"/>
              </w:rPr>
              <w:t>Synthèse de la semaine du</w:t>
            </w:r>
            <w:r>
              <w:rPr>
                <w:color w:val="0562C1"/>
                <w:sz w:val="20"/>
              </w:rPr>
              <w:t xml:space="preserve"> </w:t>
            </w:r>
            <w:hyperlink r:id="rId30">
              <w:r>
                <w:rPr>
                  <w:color w:val="0562C1"/>
                  <w:sz w:val="20"/>
                  <w:u w:val="single" w:color="0562C1"/>
                </w:rPr>
                <w:t>18 au 22/05/2026</w:t>
              </w:r>
            </w:hyperlink>
          </w:p>
        </w:tc>
      </w:tr>
      <w:tr w:rsidR="00842361" w14:paraId="0C11AB58" w14:textId="77777777">
        <w:trPr>
          <w:trHeight w:val="1242"/>
        </w:trPr>
        <w:tc>
          <w:tcPr>
            <w:tcW w:w="9062" w:type="dxa"/>
            <w:shd w:val="clear" w:color="auto" w:fill="FCEFE7"/>
          </w:tcPr>
          <w:p w14:paraId="4F339661" w14:textId="77777777" w:rsidR="00842361" w:rsidRDefault="00E80DC5">
            <w:pPr>
              <w:pStyle w:val="TableParagraph"/>
              <w:spacing w:before="100"/>
              <w:ind w:right="104"/>
              <w:jc w:val="both"/>
              <w:rPr>
                <w:sz w:val="18"/>
              </w:rPr>
            </w:pPr>
            <w:r>
              <w:rPr>
                <w:sz w:val="18"/>
              </w:rPr>
              <w:t>Depuis</w:t>
            </w:r>
            <w:r>
              <w:rPr>
                <w:spacing w:val="-7"/>
                <w:sz w:val="18"/>
              </w:rPr>
              <w:t xml:space="preserve"> </w:t>
            </w:r>
            <w:r>
              <w:rPr>
                <w:sz w:val="18"/>
              </w:rPr>
              <w:t>2023,</w:t>
            </w:r>
            <w:r>
              <w:rPr>
                <w:spacing w:val="-9"/>
                <w:sz w:val="18"/>
              </w:rPr>
              <w:t xml:space="preserve"> </w:t>
            </w:r>
            <w:r>
              <w:rPr>
                <w:sz w:val="18"/>
              </w:rPr>
              <w:t>la</w:t>
            </w:r>
            <w:r>
              <w:rPr>
                <w:spacing w:val="-5"/>
                <w:sz w:val="18"/>
              </w:rPr>
              <w:t xml:space="preserve"> </w:t>
            </w:r>
            <w:r>
              <w:rPr>
                <w:sz w:val="18"/>
              </w:rPr>
              <w:t>Direction</w:t>
            </w:r>
            <w:r>
              <w:rPr>
                <w:spacing w:val="-6"/>
                <w:sz w:val="18"/>
              </w:rPr>
              <w:t xml:space="preserve"> </w:t>
            </w:r>
            <w:r>
              <w:rPr>
                <w:sz w:val="18"/>
              </w:rPr>
              <w:t>du</w:t>
            </w:r>
            <w:r>
              <w:rPr>
                <w:spacing w:val="-7"/>
                <w:sz w:val="18"/>
              </w:rPr>
              <w:t xml:space="preserve"> </w:t>
            </w:r>
            <w:r>
              <w:rPr>
                <w:sz w:val="18"/>
              </w:rPr>
              <w:t>Budget</w:t>
            </w:r>
            <w:r>
              <w:rPr>
                <w:spacing w:val="-4"/>
                <w:sz w:val="18"/>
              </w:rPr>
              <w:t xml:space="preserve"> </w:t>
            </w:r>
            <w:r>
              <w:rPr>
                <w:sz w:val="18"/>
              </w:rPr>
              <w:t>met</w:t>
            </w:r>
            <w:r>
              <w:rPr>
                <w:spacing w:val="-10"/>
                <w:sz w:val="18"/>
              </w:rPr>
              <w:t xml:space="preserve"> </w:t>
            </w:r>
            <w:r>
              <w:rPr>
                <w:sz w:val="18"/>
              </w:rPr>
              <w:t>à</w:t>
            </w:r>
            <w:r>
              <w:rPr>
                <w:spacing w:val="-9"/>
                <w:sz w:val="18"/>
              </w:rPr>
              <w:t xml:space="preserve"> </w:t>
            </w:r>
            <w:r>
              <w:rPr>
                <w:sz w:val="18"/>
              </w:rPr>
              <w:t>la</w:t>
            </w:r>
            <w:r>
              <w:rPr>
                <w:spacing w:val="-9"/>
                <w:sz w:val="18"/>
              </w:rPr>
              <w:t xml:space="preserve"> </w:t>
            </w:r>
            <w:r>
              <w:rPr>
                <w:sz w:val="18"/>
              </w:rPr>
              <w:t>disposition,</w:t>
            </w:r>
            <w:r>
              <w:rPr>
                <w:spacing w:val="-8"/>
                <w:sz w:val="18"/>
              </w:rPr>
              <w:t xml:space="preserve"> </w:t>
            </w:r>
            <w:r>
              <w:rPr>
                <w:sz w:val="18"/>
              </w:rPr>
              <w:t>gratuitement,</w:t>
            </w:r>
            <w:r>
              <w:rPr>
                <w:spacing w:val="-9"/>
                <w:sz w:val="18"/>
              </w:rPr>
              <w:t xml:space="preserve"> </w:t>
            </w:r>
            <w:r>
              <w:rPr>
                <w:sz w:val="18"/>
              </w:rPr>
              <w:t>des</w:t>
            </w:r>
            <w:r>
              <w:rPr>
                <w:spacing w:val="-9"/>
                <w:sz w:val="18"/>
              </w:rPr>
              <w:t xml:space="preserve"> </w:t>
            </w:r>
            <w:r>
              <w:rPr>
                <w:sz w:val="18"/>
              </w:rPr>
              <w:t>organismes</w:t>
            </w:r>
            <w:r>
              <w:rPr>
                <w:spacing w:val="-8"/>
                <w:sz w:val="18"/>
              </w:rPr>
              <w:t xml:space="preserve"> </w:t>
            </w:r>
            <w:r>
              <w:rPr>
                <w:sz w:val="18"/>
              </w:rPr>
              <w:t>publics</w:t>
            </w:r>
            <w:r>
              <w:rPr>
                <w:spacing w:val="-8"/>
                <w:sz w:val="18"/>
              </w:rPr>
              <w:t xml:space="preserve"> </w:t>
            </w:r>
            <w:r>
              <w:rPr>
                <w:sz w:val="18"/>
              </w:rPr>
              <w:t>de</w:t>
            </w:r>
            <w:r>
              <w:rPr>
                <w:spacing w:val="-10"/>
                <w:sz w:val="18"/>
              </w:rPr>
              <w:t xml:space="preserve"> </w:t>
            </w:r>
            <w:r>
              <w:rPr>
                <w:sz w:val="18"/>
              </w:rPr>
              <w:t>l'Etat,</w:t>
            </w:r>
            <w:r>
              <w:rPr>
                <w:spacing w:val="-6"/>
                <w:sz w:val="18"/>
              </w:rPr>
              <w:t xml:space="preserve"> </w:t>
            </w:r>
            <w:r>
              <w:rPr>
                <w:sz w:val="18"/>
              </w:rPr>
              <w:t>un</w:t>
            </w:r>
            <w:r>
              <w:rPr>
                <w:spacing w:val="-7"/>
                <w:sz w:val="18"/>
              </w:rPr>
              <w:t xml:space="preserve"> </w:t>
            </w:r>
            <w:r>
              <w:rPr>
                <w:sz w:val="18"/>
              </w:rPr>
              <w:t>outil collaboratif, la CA-Thèque, qui leur permet d'échanger et d'archiver dans un environnement numérique très sécurisé l'ensemble des documents des instances</w:t>
            </w:r>
            <w:r>
              <w:rPr>
                <w:spacing w:val="1"/>
                <w:sz w:val="18"/>
              </w:rPr>
              <w:t xml:space="preserve"> </w:t>
            </w:r>
            <w:r>
              <w:rPr>
                <w:sz w:val="18"/>
              </w:rPr>
              <w:t>décisionnelles.</w:t>
            </w:r>
          </w:p>
          <w:p w14:paraId="091CDBC3" w14:textId="77777777" w:rsidR="00842361" w:rsidRDefault="00E80DC5">
            <w:pPr>
              <w:pStyle w:val="TableParagraph"/>
              <w:spacing w:before="1" w:line="207" w:lineRule="exact"/>
              <w:rPr>
                <w:sz w:val="18"/>
              </w:rPr>
            </w:pPr>
            <w:r>
              <w:rPr>
                <w:sz w:val="18"/>
              </w:rPr>
              <w:t xml:space="preserve">Le 18 mai 2026, l'ANSSI a qualifié </w:t>
            </w:r>
            <w:proofErr w:type="spellStart"/>
            <w:r>
              <w:rPr>
                <w:sz w:val="18"/>
              </w:rPr>
              <w:t>SecNumCloud</w:t>
            </w:r>
            <w:proofErr w:type="spellEnd"/>
            <w:r>
              <w:rPr>
                <w:sz w:val="18"/>
              </w:rPr>
              <w:t xml:space="preserve"> 3.2 le service SaaS WIMI sur lequel repose la plateforme CA-</w:t>
            </w:r>
          </w:p>
          <w:p w14:paraId="3327771F" w14:textId="77777777" w:rsidR="00842361" w:rsidRDefault="00E80DC5">
            <w:pPr>
              <w:pStyle w:val="TableParagraph"/>
              <w:spacing w:line="207" w:lineRule="exact"/>
              <w:rPr>
                <w:sz w:val="18"/>
              </w:rPr>
            </w:pPr>
            <w:proofErr w:type="spellStart"/>
            <w:r>
              <w:rPr>
                <w:sz w:val="18"/>
              </w:rPr>
              <w:t>THèque</w:t>
            </w:r>
            <w:proofErr w:type="spellEnd"/>
            <w:r>
              <w:rPr>
                <w:sz w:val="18"/>
              </w:rPr>
              <w:t>.</w:t>
            </w:r>
          </w:p>
        </w:tc>
      </w:tr>
      <w:tr w:rsidR="00842361" w14:paraId="204F399F" w14:textId="77777777">
        <w:trPr>
          <w:trHeight w:val="2516"/>
        </w:trPr>
        <w:tc>
          <w:tcPr>
            <w:tcW w:w="9062" w:type="dxa"/>
            <w:shd w:val="clear" w:color="auto" w:fill="FCEFE7"/>
          </w:tcPr>
          <w:p w14:paraId="1CE70299" w14:textId="77777777" w:rsidR="00842361" w:rsidRDefault="00E80DC5">
            <w:pPr>
              <w:pStyle w:val="TableParagraph"/>
              <w:spacing w:before="99"/>
              <w:rPr>
                <w:b/>
                <w:sz w:val="20"/>
              </w:rPr>
            </w:pPr>
            <w:r>
              <w:rPr>
                <w:b/>
                <w:color w:val="6941EB"/>
                <w:sz w:val="20"/>
              </w:rPr>
              <w:t>SE FORMER AVEC BUDGET + (pour mémoire)</w:t>
            </w:r>
          </w:p>
          <w:p w14:paraId="655B60D3" w14:textId="77777777" w:rsidR="00842361" w:rsidRDefault="00842361">
            <w:pPr>
              <w:pStyle w:val="TableParagraph"/>
              <w:spacing w:before="1"/>
              <w:ind w:left="0"/>
              <w:rPr>
                <w:sz w:val="20"/>
              </w:rPr>
            </w:pPr>
          </w:p>
          <w:p w14:paraId="7D9E7629" w14:textId="77777777" w:rsidR="00842361" w:rsidRDefault="00E80DC5">
            <w:pPr>
              <w:pStyle w:val="TableParagraph"/>
              <w:rPr>
                <w:sz w:val="20"/>
              </w:rPr>
            </w:pPr>
            <w:r>
              <w:rPr>
                <w:b/>
                <w:sz w:val="20"/>
              </w:rPr>
              <w:t>- Page publique</w:t>
            </w:r>
            <w:r>
              <w:rPr>
                <w:b/>
                <w:color w:val="0562C1"/>
                <w:sz w:val="20"/>
              </w:rPr>
              <w:t xml:space="preserve"> </w:t>
            </w:r>
            <w:r>
              <w:rPr>
                <w:color w:val="0562C1"/>
                <w:sz w:val="20"/>
                <w:u w:val="single" w:color="0562C1"/>
              </w:rPr>
              <w:t>Se former avec Budget+</w:t>
            </w:r>
            <w:r>
              <w:rPr>
                <w:color w:val="0562C1"/>
                <w:sz w:val="20"/>
              </w:rPr>
              <w:t xml:space="preserve"> </w:t>
            </w:r>
            <w:r>
              <w:rPr>
                <w:sz w:val="20"/>
              </w:rPr>
              <w:t xml:space="preserve">(vidéos et supports accessibles </w:t>
            </w:r>
            <w:r>
              <w:rPr>
                <w:sz w:val="20"/>
                <w:u w:val="single"/>
              </w:rPr>
              <w:t>sans</w:t>
            </w:r>
            <w:r>
              <w:rPr>
                <w:sz w:val="20"/>
              </w:rPr>
              <w:t xml:space="preserve"> inscription)</w:t>
            </w:r>
          </w:p>
          <w:p w14:paraId="4327F83B" w14:textId="77777777" w:rsidR="00842361" w:rsidRDefault="00842361">
            <w:pPr>
              <w:pStyle w:val="TableParagraph"/>
              <w:spacing w:before="10"/>
              <w:ind w:left="0"/>
              <w:rPr>
                <w:sz w:val="21"/>
              </w:rPr>
            </w:pPr>
          </w:p>
          <w:p w14:paraId="6F6ADAA7" w14:textId="77777777" w:rsidR="00842361" w:rsidRDefault="00E80DC5">
            <w:pPr>
              <w:pStyle w:val="TableParagraph"/>
              <w:spacing w:before="1"/>
              <w:ind w:right="5962"/>
              <w:rPr>
                <w:sz w:val="18"/>
              </w:rPr>
            </w:pPr>
            <w:r>
              <w:rPr>
                <w:sz w:val="18"/>
              </w:rPr>
              <w:t>Les fondamentaux de la GBCP Clôture et ouverture d’exercice Compte financier et dématérialisation La maitrise des</w:t>
            </w:r>
            <w:r>
              <w:rPr>
                <w:spacing w:val="-3"/>
                <w:sz w:val="18"/>
              </w:rPr>
              <w:t xml:space="preserve"> </w:t>
            </w:r>
            <w:r>
              <w:rPr>
                <w:sz w:val="18"/>
              </w:rPr>
              <w:t>risques</w:t>
            </w:r>
          </w:p>
          <w:p w14:paraId="71533618" w14:textId="77777777" w:rsidR="00842361" w:rsidRDefault="00E80DC5">
            <w:pPr>
              <w:pStyle w:val="TableParagraph"/>
              <w:ind w:right="5992"/>
              <w:rPr>
                <w:sz w:val="18"/>
              </w:rPr>
            </w:pPr>
            <w:r>
              <w:rPr>
                <w:sz w:val="18"/>
              </w:rPr>
              <w:t>Création, fusion et dissolution d’OPN Systèmes d’information</w:t>
            </w:r>
          </w:p>
        </w:tc>
      </w:tr>
    </w:tbl>
    <w:p w14:paraId="1A6248D4" w14:textId="77777777" w:rsidR="00842361" w:rsidRDefault="00842361">
      <w:pPr>
        <w:pStyle w:val="Corpsdetexte"/>
        <w:rPr>
          <w:sz w:val="20"/>
        </w:rPr>
      </w:pPr>
    </w:p>
    <w:p w14:paraId="4790AC1B" w14:textId="77777777" w:rsidR="00842361" w:rsidRDefault="00E80DC5">
      <w:pPr>
        <w:pStyle w:val="Titre2"/>
        <w:spacing w:before="44" w:line="470" w:lineRule="exact"/>
        <w:ind w:left="136" w:right="247"/>
      </w:pPr>
      <w:bookmarkStart w:id="0" w:name="_bookmark0"/>
      <w:bookmarkEnd w:id="0"/>
      <w:r>
        <w:rPr>
          <w:w w:val="95"/>
        </w:rPr>
        <w:t xml:space="preserve">******************************************************************************************************************** </w:t>
      </w:r>
      <w:r>
        <w:rPr>
          <w:color w:val="001F5F"/>
        </w:rPr>
        <w:t>Table des matières</w:t>
      </w:r>
    </w:p>
    <w:sdt>
      <w:sdtPr>
        <w:id w:val="-1451925605"/>
        <w:docPartObj>
          <w:docPartGallery w:val="Table of Contents"/>
          <w:docPartUnique/>
        </w:docPartObj>
      </w:sdtPr>
      <w:sdtEndPr/>
      <w:sdtContent>
        <w:p w14:paraId="14275F67" w14:textId="77777777" w:rsidR="00842361" w:rsidRDefault="00936132">
          <w:pPr>
            <w:pStyle w:val="TM1"/>
            <w:numPr>
              <w:ilvl w:val="0"/>
              <w:numId w:val="11"/>
            </w:numPr>
            <w:tabs>
              <w:tab w:val="left" w:pos="247"/>
              <w:tab w:val="right" w:leader="dot" w:pos="9198"/>
            </w:tabs>
            <w:spacing w:line="196" w:lineRule="exact"/>
          </w:pPr>
          <w:hyperlink w:anchor="_bookmark0" w:history="1">
            <w:r w:rsidR="00E80DC5">
              <w:rPr>
                <w:color w:val="001F5F"/>
              </w:rPr>
              <w:t>GENERA</w:t>
            </w:r>
            <w:r w:rsidR="00E80DC5">
              <w:rPr>
                <w:color w:val="001F5F"/>
              </w:rPr>
              <w:t>L</w:t>
            </w:r>
            <w:r w:rsidR="00E80DC5">
              <w:rPr>
                <w:color w:val="001F5F"/>
              </w:rPr>
              <w:t>ITES</w:t>
            </w:r>
            <w:r w:rsidR="00E80DC5">
              <w:rPr>
                <w:color w:val="001F5F"/>
              </w:rPr>
              <w:tab/>
              <w:t>5</w:t>
            </w:r>
          </w:hyperlink>
        </w:p>
        <w:p w14:paraId="4583B2DB" w14:textId="77777777" w:rsidR="00842361" w:rsidRDefault="00936132">
          <w:pPr>
            <w:pStyle w:val="TM1"/>
            <w:numPr>
              <w:ilvl w:val="0"/>
              <w:numId w:val="11"/>
            </w:numPr>
            <w:tabs>
              <w:tab w:val="left" w:pos="302"/>
              <w:tab w:val="right" w:leader="dot" w:pos="9198"/>
            </w:tabs>
            <w:spacing w:before="121"/>
            <w:ind w:left="301" w:hanging="166"/>
          </w:pPr>
          <w:hyperlink w:anchor="_bookmark1" w:history="1">
            <w:r w:rsidR="00E80DC5">
              <w:rPr>
                <w:color w:val="001F5F"/>
              </w:rPr>
              <w:t>RUBRIQ</w:t>
            </w:r>
            <w:r w:rsidR="00E80DC5">
              <w:rPr>
                <w:color w:val="001F5F"/>
              </w:rPr>
              <w:t>U</w:t>
            </w:r>
            <w:r w:rsidR="00E80DC5">
              <w:rPr>
                <w:color w:val="001F5F"/>
              </w:rPr>
              <w:t>ES</w:t>
            </w:r>
            <w:r w:rsidR="00E80DC5">
              <w:rPr>
                <w:color w:val="001F5F"/>
                <w:spacing w:val="-3"/>
              </w:rPr>
              <w:t xml:space="preserve"> </w:t>
            </w:r>
            <w:r w:rsidR="00E80DC5">
              <w:rPr>
                <w:color w:val="001F5F"/>
              </w:rPr>
              <w:t>THEMATIQUES</w:t>
            </w:r>
            <w:r w:rsidR="00E80DC5">
              <w:rPr>
                <w:color w:val="001F5F"/>
              </w:rPr>
              <w:tab/>
              <w:t>6</w:t>
            </w:r>
          </w:hyperlink>
        </w:p>
        <w:p w14:paraId="68715D7D" w14:textId="77777777" w:rsidR="00842361" w:rsidRDefault="00936132">
          <w:pPr>
            <w:pStyle w:val="TM2"/>
            <w:numPr>
              <w:ilvl w:val="1"/>
              <w:numId w:val="11"/>
            </w:numPr>
            <w:tabs>
              <w:tab w:val="left" w:pos="590"/>
              <w:tab w:val="right" w:leader="dot" w:pos="9198"/>
            </w:tabs>
            <w:ind w:hanging="234"/>
          </w:pPr>
          <w:hyperlink w:anchor="_bookmark2" w:history="1">
            <w:r w:rsidR="00E80DC5">
              <w:rPr>
                <w:color w:val="001F5F"/>
              </w:rPr>
              <w:t>COMMANDE PUBLIQUE</w:t>
            </w:r>
            <w:r w:rsidR="00E80DC5">
              <w:rPr>
                <w:color w:val="001F5F"/>
              </w:rPr>
              <w:tab/>
              <w:t>6</w:t>
            </w:r>
          </w:hyperlink>
        </w:p>
        <w:p w14:paraId="601C6DC2" w14:textId="77777777" w:rsidR="00842361" w:rsidRDefault="00936132">
          <w:pPr>
            <w:pStyle w:val="TM2"/>
            <w:numPr>
              <w:ilvl w:val="1"/>
              <w:numId w:val="11"/>
            </w:numPr>
            <w:tabs>
              <w:tab w:val="left" w:pos="590"/>
              <w:tab w:val="right" w:leader="dot" w:pos="9198"/>
            </w:tabs>
            <w:ind w:hanging="234"/>
          </w:pPr>
          <w:hyperlink w:anchor="_bookmark3" w:history="1">
            <w:r w:rsidR="00E80DC5">
              <w:rPr>
                <w:color w:val="001F5F"/>
              </w:rPr>
              <w:t>IMMOBILISATIONS</w:t>
            </w:r>
            <w:r w:rsidR="00E80DC5">
              <w:rPr>
                <w:color w:val="001F5F"/>
              </w:rPr>
              <w:tab/>
              <w:t>7</w:t>
            </w:r>
          </w:hyperlink>
        </w:p>
        <w:p w14:paraId="3DAB9427" w14:textId="77777777" w:rsidR="00842361" w:rsidRDefault="00936132">
          <w:pPr>
            <w:pStyle w:val="TM2"/>
            <w:numPr>
              <w:ilvl w:val="1"/>
              <w:numId w:val="11"/>
            </w:numPr>
            <w:tabs>
              <w:tab w:val="left" w:pos="590"/>
              <w:tab w:val="right" w:leader="dot" w:pos="9198"/>
            </w:tabs>
            <w:ind w:hanging="234"/>
          </w:pPr>
          <w:hyperlink w:anchor="_bookmark4" w:history="1">
            <w:r w:rsidR="00E80DC5">
              <w:rPr>
                <w:color w:val="001F5F"/>
              </w:rPr>
              <w:t>PERSONNEL</w:t>
            </w:r>
            <w:r w:rsidR="00E80DC5">
              <w:rPr>
                <w:color w:val="001F5F"/>
              </w:rPr>
              <w:tab/>
              <w:t>7</w:t>
            </w:r>
          </w:hyperlink>
        </w:p>
        <w:p w14:paraId="7A5F6C7D" w14:textId="77777777" w:rsidR="00842361" w:rsidRDefault="00936132">
          <w:pPr>
            <w:pStyle w:val="TM2"/>
            <w:numPr>
              <w:ilvl w:val="1"/>
              <w:numId w:val="11"/>
            </w:numPr>
            <w:tabs>
              <w:tab w:val="left" w:pos="590"/>
              <w:tab w:val="right" w:leader="dot" w:pos="9195"/>
            </w:tabs>
            <w:ind w:hanging="234"/>
          </w:pPr>
          <w:hyperlink w:anchor="_bookmark5" w:history="1">
            <w:r w:rsidR="00E80DC5">
              <w:rPr>
                <w:color w:val="001F5F"/>
              </w:rPr>
              <w:t>RECETTES ET RECOUVREMENT</w:t>
            </w:r>
            <w:r w:rsidR="00E80DC5">
              <w:rPr>
                <w:color w:val="001F5F"/>
              </w:rPr>
              <w:tab/>
              <w:t>10</w:t>
            </w:r>
          </w:hyperlink>
        </w:p>
        <w:p w14:paraId="39D1ECD3" w14:textId="77777777" w:rsidR="00842361" w:rsidRDefault="00936132">
          <w:pPr>
            <w:pStyle w:val="TM2"/>
            <w:numPr>
              <w:ilvl w:val="1"/>
              <w:numId w:val="11"/>
            </w:numPr>
            <w:tabs>
              <w:tab w:val="left" w:pos="590"/>
              <w:tab w:val="right" w:leader="dot" w:pos="9195"/>
            </w:tabs>
            <w:ind w:hanging="234"/>
          </w:pPr>
          <w:hyperlink w:anchor="_bookmark6" w:history="1">
            <w:r w:rsidR="00E80DC5">
              <w:rPr>
                <w:color w:val="001F5F"/>
              </w:rPr>
              <w:t>DEPEN</w:t>
            </w:r>
            <w:r w:rsidR="00E80DC5">
              <w:rPr>
                <w:color w:val="001F5F"/>
              </w:rPr>
              <w:t>S</w:t>
            </w:r>
            <w:r w:rsidR="00E80DC5">
              <w:rPr>
                <w:color w:val="001F5F"/>
              </w:rPr>
              <w:t>ES</w:t>
            </w:r>
            <w:r w:rsidR="00E80DC5">
              <w:rPr>
                <w:color w:val="001F5F"/>
              </w:rPr>
              <w:tab/>
              <w:t>11</w:t>
            </w:r>
          </w:hyperlink>
        </w:p>
        <w:p w14:paraId="45772668" w14:textId="77777777" w:rsidR="00842361" w:rsidRDefault="00936132">
          <w:pPr>
            <w:pStyle w:val="TM2"/>
            <w:numPr>
              <w:ilvl w:val="1"/>
              <w:numId w:val="11"/>
            </w:numPr>
            <w:tabs>
              <w:tab w:val="left" w:pos="589"/>
              <w:tab w:val="right" w:leader="dot" w:pos="9195"/>
            </w:tabs>
            <w:ind w:left="588"/>
          </w:pPr>
          <w:hyperlink w:anchor="_bookmark7" w:history="1">
            <w:r w:rsidR="00E80DC5">
              <w:rPr>
                <w:color w:val="001F5F"/>
              </w:rPr>
              <w:t>COMPTABILITE</w:t>
            </w:r>
            <w:r w:rsidR="00E80DC5">
              <w:rPr>
                <w:color w:val="001F5F"/>
              </w:rPr>
              <w:tab/>
              <w:t>11</w:t>
            </w:r>
          </w:hyperlink>
        </w:p>
        <w:p w14:paraId="07092FC3" w14:textId="77777777" w:rsidR="00842361" w:rsidRDefault="00936132">
          <w:pPr>
            <w:pStyle w:val="TM2"/>
            <w:numPr>
              <w:ilvl w:val="1"/>
              <w:numId w:val="11"/>
            </w:numPr>
            <w:tabs>
              <w:tab w:val="left" w:pos="589"/>
              <w:tab w:val="right" w:leader="dot" w:pos="9194"/>
            </w:tabs>
            <w:ind w:left="588" w:hanging="234"/>
          </w:pPr>
          <w:hyperlink w:anchor="_bookmark8" w:history="1">
            <w:r w:rsidR="00E80DC5">
              <w:rPr>
                <w:color w:val="001F5F"/>
              </w:rPr>
              <w:t>CONTRATS ET INVESTISSEMENTS</w:t>
            </w:r>
            <w:r w:rsidR="00E80DC5">
              <w:rPr>
                <w:color w:val="001F5F"/>
                <w:spacing w:val="-2"/>
              </w:rPr>
              <w:t xml:space="preserve"> </w:t>
            </w:r>
            <w:r w:rsidR="00E80DC5">
              <w:rPr>
                <w:color w:val="001F5F"/>
              </w:rPr>
              <w:t>D’AVENIR</w:t>
            </w:r>
            <w:r w:rsidR="00E80DC5">
              <w:rPr>
                <w:color w:val="001F5F"/>
              </w:rPr>
              <w:tab/>
              <w:t>12</w:t>
            </w:r>
          </w:hyperlink>
        </w:p>
        <w:p w14:paraId="067A065D" w14:textId="77777777" w:rsidR="00842361" w:rsidRDefault="00936132">
          <w:pPr>
            <w:pStyle w:val="TM2"/>
            <w:numPr>
              <w:ilvl w:val="1"/>
              <w:numId w:val="11"/>
            </w:numPr>
            <w:tabs>
              <w:tab w:val="left" w:pos="589"/>
              <w:tab w:val="right" w:leader="dot" w:pos="9194"/>
            </w:tabs>
            <w:ind w:left="588" w:hanging="234"/>
          </w:pPr>
          <w:hyperlink w:anchor="_bookmark9" w:history="1">
            <w:r w:rsidR="00E80DC5">
              <w:rPr>
                <w:color w:val="001F5F"/>
              </w:rPr>
              <w:t>COUR</w:t>
            </w:r>
            <w:r w:rsidR="00E80DC5">
              <w:rPr>
                <w:color w:val="001F5F"/>
                <w:spacing w:val="-2"/>
              </w:rPr>
              <w:t xml:space="preserve"> </w:t>
            </w:r>
            <w:r w:rsidR="00E80DC5">
              <w:rPr>
                <w:color w:val="001F5F"/>
              </w:rPr>
              <w:t>DES</w:t>
            </w:r>
            <w:r w:rsidR="00E80DC5">
              <w:rPr>
                <w:color w:val="001F5F"/>
                <w:spacing w:val="-2"/>
              </w:rPr>
              <w:t xml:space="preserve"> </w:t>
            </w:r>
            <w:r w:rsidR="00E80DC5">
              <w:rPr>
                <w:color w:val="001F5F"/>
              </w:rPr>
              <w:t>COMPTES</w:t>
            </w:r>
            <w:r w:rsidR="00E80DC5">
              <w:rPr>
                <w:color w:val="001F5F"/>
              </w:rPr>
              <w:tab/>
              <w:t>12</w:t>
            </w:r>
          </w:hyperlink>
        </w:p>
        <w:p w14:paraId="1252CBF2" w14:textId="77777777" w:rsidR="00842361" w:rsidRDefault="00936132">
          <w:pPr>
            <w:pStyle w:val="TM2"/>
            <w:numPr>
              <w:ilvl w:val="1"/>
              <w:numId w:val="11"/>
            </w:numPr>
            <w:tabs>
              <w:tab w:val="left" w:pos="589"/>
              <w:tab w:val="right" w:leader="dot" w:pos="9194"/>
            </w:tabs>
            <w:ind w:left="588" w:hanging="234"/>
          </w:pPr>
          <w:hyperlink w:anchor="_bookmark10" w:history="1">
            <w:r w:rsidR="00E80DC5">
              <w:rPr>
                <w:color w:val="001F5F"/>
              </w:rPr>
              <w:t>BUDGET</w:t>
            </w:r>
            <w:r w:rsidR="00E80DC5">
              <w:rPr>
                <w:color w:val="001F5F"/>
              </w:rPr>
              <w:tab/>
              <w:t>14</w:t>
            </w:r>
          </w:hyperlink>
        </w:p>
        <w:p w14:paraId="0D66B232" w14:textId="77777777" w:rsidR="00842361" w:rsidRDefault="00936132">
          <w:pPr>
            <w:pStyle w:val="TM2"/>
            <w:numPr>
              <w:ilvl w:val="1"/>
              <w:numId w:val="11"/>
            </w:numPr>
            <w:tabs>
              <w:tab w:val="left" w:pos="699"/>
              <w:tab w:val="right" w:leader="dot" w:pos="9194"/>
            </w:tabs>
            <w:ind w:left="698" w:hanging="344"/>
          </w:pPr>
          <w:hyperlink w:anchor="_bookmark11" w:history="1">
            <w:r w:rsidR="00E80DC5">
              <w:rPr>
                <w:color w:val="001F5F"/>
              </w:rPr>
              <w:t>EUROPE</w:t>
            </w:r>
            <w:r w:rsidR="00E80DC5">
              <w:rPr>
                <w:color w:val="001F5F"/>
              </w:rPr>
              <w:tab/>
              <w:t>14</w:t>
            </w:r>
          </w:hyperlink>
        </w:p>
        <w:p w14:paraId="37CEF33E" w14:textId="77777777" w:rsidR="00842361" w:rsidRDefault="00936132">
          <w:pPr>
            <w:pStyle w:val="TM2"/>
            <w:numPr>
              <w:ilvl w:val="1"/>
              <w:numId w:val="11"/>
            </w:numPr>
            <w:tabs>
              <w:tab w:val="left" w:pos="699"/>
              <w:tab w:val="right" w:leader="dot" w:pos="9194"/>
            </w:tabs>
            <w:ind w:left="698" w:hanging="344"/>
          </w:pPr>
          <w:hyperlink w:anchor="_bookmark12" w:history="1">
            <w:r w:rsidR="00E80DC5">
              <w:rPr>
                <w:color w:val="001F5F"/>
              </w:rPr>
              <w:t>GESTION BUDGETAIRE ET</w:t>
            </w:r>
            <w:r w:rsidR="00E80DC5">
              <w:rPr>
                <w:color w:val="001F5F"/>
                <w:spacing w:val="-1"/>
              </w:rPr>
              <w:t xml:space="preserve"> </w:t>
            </w:r>
            <w:r w:rsidR="00E80DC5">
              <w:rPr>
                <w:color w:val="001F5F"/>
              </w:rPr>
              <w:t>COMPTABLE PUBLIQUE</w:t>
            </w:r>
            <w:r w:rsidR="00E80DC5">
              <w:rPr>
                <w:color w:val="001F5F"/>
              </w:rPr>
              <w:tab/>
              <w:t>14</w:t>
            </w:r>
          </w:hyperlink>
        </w:p>
      </w:sdtContent>
    </w:sdt>
    <w:p w14:paraId="19566B84" w14:textId="77777777" w:rsidR="00842361" w:rsidRDefault="00842361">
      <w:pPr>
        <w:sectPr w:rsidR="00842361">
          <w:pgSz w:w="11910" w:h="16840"/>
          <w:pgMar w:top="1400" w:right="1280" w:bottom="1220" w:left="1280" w:header="847" w:footer="1029" w:gutter="0"/>
          <w:cols w:space="720"/>
        </w:sectPr>
      </w:pPr>
    </w:p>
    <w:p w14:paraId="23676033" w14:textId="77777777" w:rsidR="00842361" w:rsidRDefault="00E80DC5">
      <w:pPr>
        <w:pStyle w:val="Paragraphedeliste"/>
        <w:numPr>
          <w:ilvl w:val="0"/>
          <w:numId w:val="10"/>
        </w:numPr>
        <w:tabs>
          <w:tab w:val="left" w:pos="247"/>
        </w:tabs>
        <w:spacing w:before="4" w:line="477" w:lineRule="auto"/>
        <w:ind w:left="135" w:right="7676" w:firstLine="0"/>
        <w:rPr>
          <w:b/>
          <w:sz w:val="20"/>
        </w:rPr>
      </w:pPr>
      <w:bookmarkStart w:id="1" w:name="I_GENERALITES"/>
      <w:bookmarkEnd w:id="1"/>
      <w:r>
        <w:rPr>
          <w:b/>
          <w:color w:val="FFFFFF"/>
          <w:w w:val="95"/>
          <w:sz w:val="20"/>
          <w:shd w:val="clear" w:color="auto" w:fill="0000FF"/>
        </w:rPr>
        <w:lastRenderedPageBreak/>
        <w:t>GENERALITES</w:t>
      </w:r>
      <w:r>
        <w:rPr>
          <w:b/>
          <w:color w:val="6941EB"/>
          <w:w w:val="95"/>
          <w:sz w:val="20"/>
        </w:rPr>
        <w:t xml:space="preserve"> </w:t>
      </w:r>
      <w:r>
        <w:rPr>
          <w:b/>
          <w:color w:val="6941EB"/>
          <w:sz w:val="20"/>
        </w:rPr>
        <w:t>NUMERIQUE</w:t>
      </w:r>
    </w:p>
    <w:p w14:paraId="4FE255AD" w14:textId="77777777" w:rsidR="00842361" w:rsidRDefault="00E80DC5">
      <w:pPr>
        <w:spacing w:before="4"/>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Loi SREN - Services d’informatique en nuage commerciaux</w:t>
      </w:r>
    </w:p>
    <w:p w14:paraId="38FD9CD3" w14:textId="77777777" w:rsidR="00842361" w:rsidRDefault="00842361">
      <w:pPr>
        <w:pStyle w:val="Corpsdetexte"/>
        <w:rPr>
          <w:b/>
          <w:sz w:val="20"/>
        </w:rPr>
      </w:pPr>
    </w:p>
    <w:p w14:paraId="74760F5C" w14:textId="77777777" w:rsidR="00842361" w:rsidRDefault="00E80DC5">
      <w:pPr>
        <w:pStyle w:val="Titre3"/>
        <w:ind w:left="135"/>
      </w:pPr>
      <w:r>
        <w:rPr>
          <w:b w:val="0"/>
        </w:rPr>
        <w:t xml:space="preserve">Voir </w:t>
      </w:r>
      <w:r>
        <w:rPr>
          <w:color w:val="FFFFFF"/>
          <w:shd w:val="clear" w:color="auto" w:fill="00008A"/>
        </w:rPr>
        <w:t>1) COMMANDE PUBLIQUE</w:t>
      </w:r>
    </w:p>
    <w:p w14:paraId="70382BEA" w14:textId="77777777" w:rsidR="00842361" w:rsidRDefault="00842361">
      <w:pPr>
        <w:pStyle w:val="Corpsdetexte"/>
        <w:rPr>
          <w:b/>
          <w:sz w:val="20"/>
        </w:rPr>
      </w:pPr>
    </w:p>
    <w:p w14:paraId="35F994A3" w14:textId="77777777" w:rsidR="00842361" w:rsidRDefault="00E80DC5">
      <w:pPr>
        <w:spacing w:before="1"/>
        <w:ind w:left="135"/>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Sécurité numérique </w:t>
      </w:r>
      <w:r>
        <w:rPr>
          <w:sz w:val="20"/>
        </w:rPr>
        <w:t>(à toutes fins utiles)</w:t>
      </w:r>
    </w:p>
    <w:p w14:paraId="42C808F5" w14:textId="77777777" w:rsidR="00842361" w:rsidRDefault="00842361">
      <w:pPr>
        <w:pStyle w:val="Corpsdetexte"/>
        <w:spacing w:before="9"/>
        <w:rPr>
          <w:sz w:val="19"/>
        </w:rPr>
      </w:pPr>
    </w:p>
    <w:p w14:paraId="0F0C6D62" w14:textId="77777777" w:rsidR="00842361" w:rsidRDefault="00E80DC5">
      <w:pPr>
        <w:pStyle w:val="Titre1"/>
        <w:spacing w:before="1"/>
        <w:rPr>
          <w:b w:val="0"/>
        </w:rPr>
      </w:pPr>
      <w:r>
        <w:t>- Feuilles de route des efforts prioritaires en matière de sécurité numérique de l’Etat</w:t>
      </w:r>
      <w:r>
        <w:rPr>
          <w:color w:val="0562C1"/>
        </w:rPr>
        <w:t xml:space="preserve"> </w:t>
      </w:r>
      <w:hyperlink r:id="rId31">
        <w:r>
          <w:rPr>
            <w:b w:val="0"/>
            <w:color w:val="0562C1"/>
            <w:u w:val="single" w:color="0562C1"/>
          </w:rPr>
          <w:t>2026-2027</w:t>
        </w:r>
        <w:r>
          <w:rPr>
            <w:b w:val="0"/>
            <w:color w:val="0562C1"/>
          </w:rPr>
          <w:t xml:space="preserve"> </w:t>
        </w:r>
      </w:hyperlink>
      <w:r>
        <w:t>- ANSSI –</w:t>
      </w:r>
      <w:hyperlink r:id="rId32">
        <w:r>
          <w:rPr>
            <w:color w:val="0562C1"/>
          </w:rPr>
          <w:t xml:space="preserve"> </w:t>
        </w:r>
        <w:r>
          <w:rPr>
            <w:b w:val="0"/>
            <w:color w:val="0562C1"/>
            <w:u w:val="single" w:color="0562C1"/>
          </w:rPr>
          <w:t>09/04/2026</w:t>
        </w:r>
      </w:hyperlink>
    </w:p>
    <w:p w14:paraId="6ACCFBED" w14:textId="77777777" w:rsidR="00842361" w:rsidRDefault="00842361">
      <w:pPr>
        <w:pStyle w:val="Corpsdetexte"/>
        <w:spacing w:before="10"/>
        <w:rPr>
          <w:sz w:val="11"/>
        </w:rPr>
      </w:pPr>
    </w:p>
    <w:p w14:paraId="54E99D32" w14:textId="77777777" w:rsidR="00842361" w:rsidRDefault="00E80DC5">
      <w:pPr>
        <w:pStyle w:val="Corpsdetexte"/>
        <w:spacing w:before="94"/>
        <w:ind w:left="135" w:right="70"/>
      </w:pPr>
      <w:r>
        <w:t>Elles fixent les efforts prioritaires que doivent fournir les ministères en matière de sécurité numérique en renforçant la gouvernance, en sécurisant les systèmes d’information et en maîtrisant les écosystèmes numériques et cyber. Pour 2026-2027 :</w:t>
      </w:r>
    </w:p>
    <w:p w14:paraId="214068CC" w14:textId="77777777" w:rsidR="00842361" w:rsidRDefault="00E80DC5">
      <w:pPr>
        <w:pStyle w:val="Paragraphedeliste"/>
        <w:numPr>
          <w:ilvl w:val="1"/>
          <w:numId w:val="10"/>
        </w:numPr>
        <w:tabs>
          <w:tab w:val="left" w:pos="856"/>
          <w:tab w:val="left" w:pos="857"/>
        </w:tabs>
        <w:spacing w:before="1" w:line="207" w:lineRule="exact"/>
        <w:ind w:hanging="361"/>
        <w:rPr>
          <w:sz w:val="18"/>
        </w:rPr>
      </w:pPr>
      <w:r>
        <w:rPr>
          <w:sz w:val="18"/>
        </w:rPr>
        <w:t>Renforcer la</w:t>
      </w:r>
      <w:r>
        <w:rPr>
          <w:spacing w:val="-3"/>
          <w:sz w:val="18"/>
        </w:rPr>
        <w:t xml:space="preserve"> </w:t>
      </w:r>
      <w:r>
        <w:rPr>
          <w:sz w:val="18"/>
        </w:rPr>
        <w:t>gouvernance</w:t>
      </w:r>
    </w:p>
    <w:p w14:paraId="3F012796" w14:textId="77777777" w:rsidR="00842361" w:rsidRDefault="00E80DC5">
      <w:pPr>
        <w:pStyle w:val="Paragraphedeliste"/>
        <w:numPr>
          <w:ilvl w:val="1"/>
          <w:numId w:val="10"/>
        </w:numPr>
        <w:tabs>
          <w:tab w:val="left" w:pos="856"/>
          <w:tab w:val="left" w:pos="857"/>
        </w:tabs>
        <w:spacing w:line="206" w:lineRule="exact"/>
        <w:ind w:hanging="361"/>
        <w:rPr>
          <w:sz w:val="18"/>
        </w:rPr>
      </w:pPr>
      <w:r>
        <w:rPr>
          <w:sz w:val="18"/>
        </w:rPr>
        <w:t>Homologuer les systèmes</w:t>
      </w:r>
      <w:r>
        <w:rPr>
          <w:spacing w:val="-3"/>
          <w:sz w:val="18"/>
        </w:rPr>
        <w:t xml:space="preserve"> </w:t>
      </w:r>
      <w:r>
        <w:rPr>
          <w:sz w:val="18"/>
        </w:rPr>
        <w:t>d’information</w:t>
      </w:r>
    </w:p>
    <w:p w14:paraId="2A58784A" w14:textId="77777777" w:rsidR="00842361" w:rsidRDefault="00E80DC5">
      <w:pPr>
        <w:pStyle w:val="Paragraphedeliste"/>
        <w:numPr>
          <w:ilvl w:val="1"/>
          <w:numId w:val="10"/>
        </w:numPr>
        <w:tabs>
          <w:tab w:val="left" w:pos="856"/>
          <w:tab w:val="left" w:pos="857"/>
        </w:tabs>
        <w:spacing w:line="206" w:lineRule="exact"/>
        <w:ind w:hanging="361"/>
        <w:rPr>
          <w:sz w:val="18"/>
        </w:rPr>
      </w:pPr>
      <w:r>
        <w:rPr>
          <w:sz w:val="18"/>
        </w:rPr>
        <w:t>Maîtriser l’écosystème dans lequel les systèmes d’information sont mis en</w:t>
      </w:r>
      <w:r>
        <w:rPr>
          <w:spacing w:val="-8"/>
          <w:sz w:val="18"/>
        </w:rPr>
        <w:t xml:space="preserve"> </w:t>
      </w:r>
      <w:r>
        <w:rPr>
          <w:sz w:val="18"/>
        </w:rPr>
        <w:t>œuvre</w:t>
      </w:r>
    </w:p>
    <w:p w14:paraId="1F0B7DB6" w14:textId="77777777" w:rsidR="00842361" w:rsidRDefault="00E80DC5">
      <w:pPr>
        <w:pStyle w:val="Paragraphedeliste"/>
        <w:numPr>
          <w:ilvl w:val="1"/>
          <w:numId w:val="10"/>
        </w:numPr>
        <w:tabs>
          <w:tab w:val="left" w:pos="856"/>
          <w:tab w:val="left" w:pos="857"/>
        </w:tabs>
        <w:spacing w:line="207" w:lineRule="exact"/>
        <w:ind w:hanging="361"/>
        <w:rPr>
          <w:sz w:val="18"/>
        </w:rPr>
      </w:pPr>
      <w:r>
        <w:rPr>
          <w:sz w:val="18"/>
        </w:rPr>
        <w:t>Assurer le maintien en condition de sécurité des systèmes</w:t>
      </w:r>
      <w:r>
        <w:rPr>
          <w:spacing w:val="-6"/>
          <w:sz w:val="18"/>
        </w:rPr>
        <w:t xml:space="preserve"> </w:t>
      </w:r>
      <w:r>
        <w:rPr>
          <w:sz w:val="18"/>
        </w:rPr>
        <w:t>d’information</w:t>
      </w:r>
    </w:p>
    <w:p w14:paraId="16E265E5" w14:textId="77777777" w:rsidR="00842361" w:rsidRDefault="00E80DC5">
      <w:pPr>
        <w:pStyle w:val="Paragraphedeliste"/>
        <w:numPr>
          <w:ilvl w:val="1"/>
          <w:numId w:val="10"/>
        </w:numPr>
        <w:tabs>
          <w:tab w:val="left" w:pos="856"/>
          <w:tab w:val="left" w:pos="857"/>
        </w:tabs>
        <w:spacing w:before="1" w:line="207" w:lineRule="exact"/>
        <w:ind w:hanging="361"/>
        <w:rPr>
          <w:sz w:val="18"/>
        </w:rPr>
      </w:pPr>
      <w:r>
        <w:rPr>
          <w:sz w:val="18"/>
        </w:rPr>
        <w:t>Sécuriser les services exposés sur</w:t>
      </w:r>
      <w:r>
        <w:rPr>
          <w:spacing w:val="-4"/>
          <w:sz w:val="18"/>
        </w:rPr>
        <w:t xml:space="preserve"> </w:t>
      </w:r>
      <w:r>
        <w:rPr>
          <w:sz w:val="18"/>
        </w:rPr>
        <w:t>Internet</w:t>
      </w:r>
    </w:p>
    <w:p w14:paraId="066BAD34" w14:textId="77777777" w:rsidR="00842361" w:rsidRDefault="00E80DC5">
      <w:pPr>
        <w:pStyle w:val="Paragraphedeliste"/>
        <w:numPr>
          <w:ilvl w:val="1"/>
          <w:numId w:val="10"/>
        </w:numPr>
        <w:tabs>
          <w:tab w:val="left" w:pos="856"/>
          <w:tab w:val="left" w:pos="857"/>
        </w:tabs>
        <w:spacing w:line="206" w:lineRule="exact"/>
        <w:ind w:hanging="361"/>
        <w:rPr>
          <w:sz w:val="18"/>
        </w:rPr>
      </w:pPr>
      <w:r>
        <w:rPr>
          <w:sz w:val="18"/>
        </w:rPr>
        <w:t>Renforcer l’authentification et la gestion des</w:t>
      </w:r>
      <w:r>
        <w:rPr>
          <w:spacing w:val="2"/>
          <w:sz w:val="18"/>
        </w:rPr>
        <w:t xml:space="preserve"> </w:t>
      </w:r>
      <w:r>
        <w:rPr>
          <w:sz w:val="18"/>
        </w:rPr>
        <w:t>accès</w:t>
      </w:r>
    </w:p>
    <w:p w14:paraId="6BE06168" w14:textId="77777777" w:rsidR="00842361" w:rsidRDefault="00E80DC5">
      <w:pPr>
        <w:pStyle w:val="Paragraphedeliste"/>
        <w:numPr>
          <w:ilvl w:val="1"/>
          <w:numId w:val="10"/>
        </w:numPr>
        <w:tabs>
          <w:tab w:val="left" w:pos="856"/>
          <w:tab w:val="left" w:pos="857"/>
        </w:tabs>
        <w:spacing w:line="206" w:lineRule="exact"/>
        <w:ind w:hanging="361"/>
        <w:rPr>
          <w:sz w:val="18"/>
        </w:rPr>
      </w:pPr>
      <w:r>
        <w:rPr>
          <w:sz w:val="18"/>
        </w:rPr>
        <w:t>Renforcer la sécurité de l’administration des systèmes</w:t>
      </w:r>
      <w:r>
        <w:rPr>
          <w:spacing w:val="-4"/>
          <w:sz w:val="18"/>
        </w:rPr>
        <w:t xml:space="preserve"> </w:t>
      </w:r>
      <w:r>
        <w:rPr>
          <w:sz w:val="18"/>
        </w:rPr>
        <w:t>d’information</w:t>
      </w:r>
    </w:p>
    <w:p w14:paraId="1A05B17E" w14:textId="77777777" w:rsidR="00842361" w:rsidRDefault="00E80DC5">
      <w:pPr>
        <w:pStyle w:val="Paragraphedeliste"/>
        <w:numPr>
          <w:ilvl w:val="1"/>
          <w:numId w:val="10"/>
        </w:numPr>
        <w:tabs>
          <w:tab w:val="left" w:pos="856"/>
          <w:tab w:val="left" w:pos="857"/>
        </w:tabs>
        <w:spacing w:line="207" w:lineRule="exact"/>
        <w:ind w:hanging="361"/>
        <w:rPr>
          <w:sz w:val="18"/>
        </w:rPr>
      </w:pPr>
      <w:r>
        <w:rPr>
          <w:sz w:val="18"/>
        </w:rPr>
        <w:t>Améliorer la supervision et la réponse à</w:t>
      </w:r>
      <w:r>
        <w:rPr>
          <w:spacing w:val="-6"/>
          <w:sz w:val="18"/>
        </w:rPr>
        <w:t xml:space="preserve"> </w:t>
      </w:r>
      <w:r>
        <w:rPr>
          <w:sz w:val="18"/>
        </w:rPr>
        <w:t>incidents</w:t>
      </w:r>
    </w:p>
    <w:p w14:paraId="6776F906" w14:textId="77777777" w:rsidR="00842361" w:rsidRDefault="00E80DC5">
      <w:pPr>
        <w:pStyle w:val="Paragraphedeliste"/>
        <w:numPr>
          <w:ilvl w:val="1"/>
          <w:numId w:val="10"/>
        </w:numPr>
        <w:tabs>
          <w:tab w:val="left" w:pos="856"/>
          <w:tab w:val="left" w:pos="857"/>
        </w:tabs>
        <w:spacing w:before="2" w:line="207" w:lineRule="exact"/>
        <w:ind w:hanging="361"/>
        <w:rPr>
          <w:sz w:val="18"/>
        </w:rPr>
      </w:pPr>
      <w:r>
        <w:rPr>
          <w:sz w:val="18"/>
        </w:rPr>
        <w:t>Intégrer la cybersécurité dans les plans de reprise</w:t>
      </w:r>
      <w:r>
        <w:rPr>
          <w:spacing w:val="-6"/>
          <w:sz w:val="18"/>
        </w:rPr>
        <w:t xml:space="preserve"> </w:t>
      </w:r>
      <w:r>
        <w:rPr>
          <w:sz w:val="18"/>
        </w:rPr>
        <w:t>d’activité</w:t>
      </w:r>
    </w:p>
    <w:p w14:paraId="5A3C5B9B" w14:textId="77777777" w:rsidR="00842361" w:rsidRDefault="00E80DC5">
      <w:pPr>
        <w:pStyle w:val="Paragraphedeliste"/>
        <w:numPr>
          <w:ilvl w:val="1"/>
          <w:numId w:val="10"/>
        </w:numPr>
        <w:tabs>
          <w:tab w:val="left" w:pos="857"/>
        </w:tabs>
        <w:spacing w:line="207" w:lineRule="exact"/>
        <w:ind w:hanging="361"/>
        <w:rPr>
          <w:sz w:val="18"/>
        </w:rPr>
      </w:pPr>
      <w:r>
        <w:rPr>
          <w:sz w:val="18"/>
        </w:rPr>
        <w:t>Préparer la transition vers la cryptographie</w:t>
      </w:r>
      <w:r>
        <w:rPr>
          <w:spacing w:val="-4"/>
          <w:sz w:val="18"/>
        </w:rPr>
        <w:t xml:space="preserve"> </w:t>
      </w:r>
      <w:r>
        <w:rPr>
          <w:sz w:val="18"/>
        </w:rPr>
        <w:t>post-quantique</w:t>
      </w:r>
    </w:p>
    <w:p w14:paraId="58932FE2" w14:textId="77777777" w:rsidR="00842361" w:rsidRDefault="00842361">
      <w:pPr>
        <w:pStyle w:val="Corpsdetexte"/>
        <w:rPr>
          <w:sz w:val="20"/>
        </w:rPr>
      </w:pPr>
    </w:p>
    <w:p w14:paraId="21A0E47E" w14:textId="77777777" w:rsidR="00842361" w:rsidRDefault="00E80DC5">
      <w:pPr>
        <w:pStyle w:val="Titre1"/>
      </w:pPr>
      <w:r>
        <w:rPr>
          <w:color w:val="6941EB"/>
        </w:rPr>
        <w:t>RECHERCHE ET ENSEIGNEMENT SUPERIEUR</w:t>
      </w:r>
    </w:p>
    <w:p w14:paraId="346A8520" w14:textId="77777777" w:rsidR="00842361" w:rsidRDefault="00842361">
      <w:pPr>
        <w:pStyle w:val="Corpsdetexte"/>
        <w:spacing w:before="10"/>
        <w:rPr>
          <w:b/>
          <w:sz w:val="19"/>
        </w:rPr>
      </w:pPr>
    </w:p>
    <w:p w14:paraId="7581DDCF"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Université Paris-Est</w:t>
      </w:r>
    </w:p>
    <w:p w14:paraId="12274F74" w14:textId="77777777" w:rsidR="00842361" w:rsidRDefault="00842361">
      <w:pPr>
        <w:pStyle w:val="Corpsdetexte"/>
        <w:spacing w:before="1"/>
        <w:rPr>
          <w:b/>
          <w:sz w:val="20"/>
        </w:rPr>
      </w:pPr>
    </w:p>
    <w:p w14:paraId="091FD55C" w14:textId="77777777" w:rsidR="00842361" w:rsidRDefault="00936132">
      <w:pPr>
        <w:pStyle w:val="Paragraphedeliste"/>
        <w:numPr>
          <w:ilvl w:val="0"/>
          <w:numId w:val="9"/>
        </w:numPr>
        <w:tabs>
          <w:tab w:val="left" w:pos="271"/>
        </w:tabs>
        <w:ind w:left="135" w:right="139" w:firstLine="0"/>
        <w:jc w:val="both"/>
        <w:rPr>
          <w:b/>
          <w:sz w:val="20"/>
        </w:rPr>
      </w:pPr>
      <w:hyperlink r:id="rId33">
        <w:r w:rsidR="00E80DC5">
          <w:rPr>
            <w:color w:val="0562C1"/>
            <w:sz w:val="20"/>
            <w:u w:val="single" w:color="0562C1"/>
          </w:rPr>
          <w:t>Arrêté du 13 avril 2026</w:t>
        </w:r>
        <w:r w:rsidR="00E80DC5">
          <w:rPr>
            <w:color w:val="0562C1"/>
            <w:sz w:val="20"/>
          </w:rPr>
          <w:t xml:space="preserve"> </w:t>
        </w:r>
      </w:hyperlink>
      <w:r w:rsidR="00E80DC5">
        <w:rPr>
          <w:b/>
          <w:sz w:val="20"/>
        </w:rPr>
        <w:t>portant transfert et répartition des emplois, biens, droits et obligations de l'établissement public à caractère scientifique, culturel et professionnel « Université Paris- Est</w:t>
      </w:r>
      <w:r w:rsidR="00E80DC5">
        <w:rPr>
          <w:b/>
          <w:spacing w:val="-1"/>
          <w:sz w:val="20"/>
        </w:rPr>
        <w:t xml:space="preserve"> </w:t>
      </w:r>
      <w:r w:rsidR="00E80DC5">
        <w:rPr>
          <w:b/>
          <w:sz w:val="20"/>
        </w:rPr>
        <w:t>»</w:t>
      </w:r>
    </w:p>
    <w:p w14:paraId="2548D116" w14:textId="77777777" w:rsidR="00842361" w:rsidRDefault="00842361">
      <w:pPr>
        <w:pStyle w:val="Corpsdetexte"/>
        <w:spacing w:before="10"/>
        <w:rPr>
          <w:b/>
          <w:sz w:val="19"/>
        </w:rPr>
      </w:pPr>
    </w:p>
    <w:p w14:paraId="758A0857" w14:textId="77777777" w:rsidR="00842361" w:rsidRDefault="00E80DC5">
      <w:pPr>
        <w:spacing w:before="1"/>
        <w:ind w:left="135"/>
        <w:jc w:val="both"/>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GENOPOLE</w:t>
      </w:r>
    </w:p>
    <w:p w14:paraId="4B6ED928" w14:textId="77777777" w:rsidR="00842361" w:rsidRDefault="00842361">
      <w:pPr>
        <w:pStyle w:val="Corpsdetexte"/>
        <w:rPr>
          <w:b/>
          <w:sz w:val="20"/>
        </w:rPr>
      </w:pPr>
    </w:p>
    <w:p w14:paraId="768DAE91" w14:textId="77777777" w:rsidR="00842361" w:rsidRDefault="00936132">
      <w:pPr>
        <w:pStyle w:val="Paragraphedeliste"/>
        <w:numPr>
          <w:ilvl w:val="0"/>
          <w:numId w:val="9"/>
        </w:numPr>
        <w:tabs>
          <w:tab w:val="left" w:pos="281"/>
        </w:tabs>
        <w:spacing w:before="1"/>
        <w:ind w:left="135" w:right="139" w:firstLine="0"/>
        <w:jc w:val="both"/>
        <w:rPr>
          <w:b/>
          <w:sz w:val="20"/>
        </w:rPr>
      </w:pPr>
      <w:hyperlink r:id="rId34">
        <w:r w:rsidR="00E80DC5">
          <w:rPr>
            <w:color w:val="0562C1"/>
            <w:sz w:val="20"/>
            <w:u w:val="single" w:color="0562C1"/>
          </w:rPr>
          <w:t>Arrêté du 30 mars 2026</w:t>
        </w:r>
        <w:r w:rsidR="00E80DC5">
          <w:rPr>
            <w:color w:val="0562C1"/>
            <w:sz w:val="20"/>
          </w:rPr>
          <w:t xml:space="preserve"> </w:t>
        </w:r>
      </w:hyperlink>
      <w:r w:rsidR="00E80DC5">
        <w:rPr>
          <w:b/>
          <w:sz w:val="20"/>
        </w:rPr>
        <w:t>portant désignation de l'autorité chargée du contrôle économique et financier de l'Etat sur le groupement d'intérêt public « GENOPOLE</w:t>
      </w:r>
      <w:r w:rsidR="00E80DC5">
        <w:rPr>
          <w:b/>
          <w:spacing w:val="-9"/>
          <w:sz w:val="20"/>
        </w:rPr>
        <w:t xml:space="preserve"> </w:t>
      </w:r>
      <w:r w:rsidR="00E80DC5">
        <w:rPr>
          <w:b/>
          <w:sz w:val="20"/>
        </w:rPr>
        <w:t>»</w:t>
      </w:r>
    </w:p>
    <w:p w14:paraId="346EE51E" w14:textId="77777777" w:rsidR="00842361" w:rsidRDefault="00842361">
      <w:pPr>
        <w:pStyle w:val="Corpsdetexte"/>
        <w:spacing w:before="5"/>
        <w:rPr>
          <w:b/>
          <w:sz w:val="13"/>
        </w:rPr>
      </w:pPr>
    </w:p>
    <w:p w14:paraId="1D586DDE" w14:textId="77777777" w:rsidR="00842361" w:rsidRDefault="00E80DC5">
      <w:pPr>
        <w:spacing w:before="93"/>
        <w:ind w:left="135"/>
        <w:rPr>
          <w:b/>
          <w:sz w:val="18"/>
        </w:rPr>
      </w:pPr>
      <w:bookmarkStart w:id="2" w:name="(_Voir_aussi_8)_COUR_DES_COMPTES"/>
      <w:bookmarkEnd w:id="2"/>
      <w:r>
        <w:rPr>
          <w:rFonts w:ascii="Wingdings" w:hAnsi="Wingdings"/>
          <w:color w:val="006FC0"/>
          <w:sz w:val="20"/>
        </w:rPr>
        <w:t></w:t>
      </w:r>
      <w:r>
        <w:rPr>
          <w:rFonts w:ascii="Times New Roman" w:hAnsi="Times New Roman"/>
          <w:color w:val="006FC0"/>
          <w:sz w:val="20"/>
        </w:rPr>
        <w:t xml:space="preserve"> </w:t>
      </w:r>
      <w:r>
        <w:rPr>
          <w:b/>
          <w:color w:val="006FC0"/>
          <w:sz w:val="20"/>
        </w:rPr>
        <w:t xml:space="preserve">Voir aussi </w:t>
      </w:r>
      <w:r>
        <w:rPr>
          <w:b/>
          <w:color w:val="FFFFFF"/>
          <w:sz w:val="18"/>
          <w:shd w:val="clear" w:color="auto" w:fill="00008A"/>
        </w:rPr>
        <w:t>8) COUR DES COMPTES</w:t>
      </w:r>
    </w:p>
    <w:p w14:paraId="647B9970" w14:textId="77777777" w:rsidR="00842361" w:rsidRDefault="00842361">
      <w:pPr>
        <w:pStyle w:val="Corpsdetexte"/>
        <w:spacing w:before="5"/>
        <w:rPr>
          <w:b/>
          <w:sz w:val="19"/>
        </w:rPr>
      </w:pPr>
    </w:p>
    <w:p w14:paraId="74BA5BF0" w14:textId="77777777" w:rsidR="00842361" w:rsidRDefault="00E80DC5">
      <w:pPr>
        <w:pStyle w:val="Titre1"/>
      </w:pPr>
      <w:r>
        <w:rPr>
          <w:color w:val="6941EB"/>
        </w:rPr>
        <w:t>AUTRE</w:t>
      </w:r>
    </w:p>
    <w:p w14:paraId="2C6608DD" w14:textId="77777777" w:rsidR="00842361" w:rsidRDefault="00842361">
      <w:pPr>
        <w:pStyle w:val="Corpsdetexte"/>
        <w:spacing w:before="1"/>
        <w:rPr>
          <w:b/>
          <w:sz w:val="20"/>
        </w:rPr>
      </w:pPr>
    </w:p>
    <w:p w14:paraId="616ED7BB"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Contrôle interne comptable de l'État et de ses organismes publics</w:t>
      </w:r>
    </w:p>
    <w:p w14:paraId="74570BC7" w14:textId="77777777" w:rsidR="00842361" w:rsidRDefault="00842361">
      <w:pPr>
        <w:pStyle w:val="Corpsdetexte"/>
        <w:spacing w:before="10"/>
        <w:rPr>
          <w:b/>
          <w:sz w:val="19"/>
        </w:rPr>
      </w:pPr>
    </w:p>
    <w:p w14:paraId="4A6BD23F" w14:textId="77777777" w:rsidR="00842361" w:rsidRDefault="00E80DC5">
      <w:pPr>
        <w:pStyle w:val="Paragraphedeliste"/>
        <w:numPr>
          <w:ilvl w:val="0"/>
          <w:numId w:val="9"/>
        </w:numPr>
        <w:tabs>
          <w:tab w:val="left" w:pos="285"/>
        </w:tabs>
        <w:ind w:left="284" w:hanging="150"/>
        <w:rPr>
          <w:b/>
          <w:sz w:val="20"/>
        </w:rPr>
      </w:pPr>
      <w:r>
        <w:rPr>
          <w:b/>
          <w:sz w:val="20"/>
        </w:rPr>
        <w:t>Le</w:t>
      </w:r>
      <w:r>
        <w:rPr>
          <w:b/>
          <w:spacing w:val="22"/>
          <w:sz w:val="20"/>
        </w:rPr>
        <w:t xml:space="preserve"> </w:t>
      </w:r>
      <w:r>
        <w:rPr>
          <w:b/>
          <w:sz w:val="20"/>
        </w:rPr>
        <w:t>rapport</w:t>
      </w:r>
      <w:r>
        <w:rPr>
          <w:b/>
          <w:spacing w:val="23"/>
          <w:sz w:val="20"/>
        </w:rPr>
        <w:t xml:space="preserve"> </w:t>
      </w:r>
      <w:r>
        <w:rPr>
          <w:b/>
          <w:sz w:val="20"/>
        </w:rPr>
        <w:t>sur</w:t>
      </w:r>
      <w:r>
        <w:rPr>
          <w:b/>
          <w:spacing w:val="22"/>
          <w:sz w:val="20"/>
        </w:rPr>
        <w:t xml:space="preserve"> </w:t>
      </w:r>
      <w:r>
        <w:rPr>
          <w:b/>
          <w:sz w:val="20"/>
        </w:rPr>
        <w:t>le</w:t>
      </w:r>
      <w:r>
        <w:rPr>
          <w:b/>
          <w:spacing w:val="25"/>
          <w:sz w:val="20"/>
        </w:rPr>
        <w:t xml:space="preserve"> </w:t>
      </w:r>
      <w:r>
        <w:rPr>
          <w:b/>
          <w:sz w:val="20"/>
        </w:rPr>
        <w:t>contrôle</w:t>
      </w:r>
      <w:r>
        <w:rPr>
          <w:b/>
          <w:spacing w:val="22"/>
          <w:sz w:val="20"/>
        </w:rPr>
        <w:t xml:space="preserve"> </w:t>
      </w:r>
      <w:r>
        <w:rPr>
          <w:b/>
          <w:sz w:val="20"/>
        </w:rPr>
        <w:t>interne</w:t>
      </w:r>
      <w:r>
        <w:rPr>
          <w:b/>
          <w:spacing w:val="23"/>
          <w:sz w:val="20"/>
        </w:rPr>
        <w:t xml:space="preserve"> </w:t>
      </w:r>
      <w:r>
        <w:rPr>
          <w:b/>
          <w:sz w:val="20"/>
        </w:rPr>
        <w:t>comptable</w:t>
      </w:r>
      <w:r>
        <w:rPr>
          <w:b/>
          <w:spacing w:val="22"/>
          <w:sz w:val="20"/>
        </w:rPr>
        <w:t xml:space="preserve"> </w:t>
      </w:r>
      <w:r>
        <w:rPr>
          <w:b/>
          <w:sz w:val="20"/>
        </w:rPr>
        <w:t>de</w:t>
      </w:r>
      <w:r>
        <w:rPr>
          <w:b/>
          <w:spacing w:val="25"/>
          <w:sz w:val="20"/>
        </w:rPr>
        <w:t xml:space="preserve"> </w:t>
      </w:r>
      <w:r>
        <w:rPr>
          <w:b/>
          <w:sz w:val="20"/>
        </w:rPr>
        <w:t>l'État</w:t>
      </w:r>
      <w:r>
        <w:rPr>
          <w:b/>
          <w:spacing w:val="23"/>
          <w:sz w:val="20"/>
        </w:rPr>
        <w:t xml:space="preserve"> </w:t>
      </w:r>
      <w:r>
        <w:rPr>
          <w:b/>
          <w:sz w:val="20"/>
        </w:rPr>
        <w:t>et</w:t>
      </w:r>
      <w:r>
        <w:rPr>
          <w:b/>
          <w:spacing w:val="23"/>
          <w:sz w:val="20"/>
        </w:rPr>
        <w:t xml:space="preserve"> </w:t>
      </w:r>
      <w:r>
        <w:rPr>
          <w:b/>
          <w:sz w:val="20"/>
        </w:rPr>
        <w:t>de</w:t>
      </w:r>
      <w:r>
        <w:rPr>
          <w:b/>
          <w:spacing w:val="22"/>
          <w:sz w:val="20"/>
        </w:rPr>
        <w:t xml:space="preserve"> </w:t>
      </w:r>
      <w:r>
        <w:rPr>
          <w:b/>
          <w:sz w:val="20"/>
        </w:rPr>
        <w:t>ses</w:t>
      </w:r>
      <w:r>
        <w:rPr>
          <w:b/>
          <w:spacing w:val="23"/>
          <w:sz w:val="20"/>
        </w:rPr>
        <w:t xml:space="preserve"> </w:t>
      </w:r>
      <w:r>
        <w:rPr>
          <w:b/>
          <w:sz w:val="20"/>
        </w:rPr>
        <w:t>organismes</w:t>
      </w:r>
      <w:r>
        <w:rPr>
          <w:b/>
          <w:spacing w:val="22"/>
          <w:sz w:val="20"/>
        </w:rPr>
        <w:t xml:space="preserve"> </w:t>
      </w:r>
      <w:r>
        <w:rPr>
          <w:b/>
          <w:sz w:val="20"/>
        </w:rPr>
        <w:t>publics</w:t>
      </w:r>
      <w:r>
        <w:rPr>
          <w:b/>
          <w:spacing w:val="24"/>
          <w:sz w:val="20"/>
        </w:rPr>
        <w:t xml:space="preserve"> </w:t>
      </w:r>
      <w:r>
        <w:rPr>
          <w:b/>
          <w:sz w:val="20"/>
        </w:rPr>
        <w:t>2025</w:t>
      </w:r>
      <w:r>
        <w:rPr>
          <w:b/>
          <w:spacing w:val="22"/>
          <w:sz w:val="20"/>
        </w:rPr>
        <w:t xml:space="preserve"> </w:t>
      </w:r>
      <w:r>
        <w:rPr>
          <w:b/>
          <w:sz w:val="20"/>
        </w:rPr>
        <w:t>–</w:t>
      </w:r>
    </w:p>
    <w:p w14:paraId="256D8598" w14:textId="77777777" w:rsidR="00842361" w:rsidRDefault="00E80DC5">
      <w:pPr>
        <w:pStyle w:val="Titre2"/>
        <w:ind w:left="136"/>
      </w:pPr>
      <w:r>
        <w:t>Ulysse &gt; Gestion publique &gt; Contrôle interne comptable et bancaire – 23/04/2026</w:t>
      </w:r>
    </w:p>
    <w:p w14:paraId="75AACF5D" w14:textId="77777777" w:rsidR="00842361" w:rsidRDefault="00842361">
      <w:pPr>
        <w:pStyle w:val="Corpsdetexte"/>
        <w:spacing w:before="1"/>
        <w:rPr>
          <w:sz w:val="20"/>
        </w:rPr>
      </w:pPr>
    </w:p>
    <w:p w14:paraId="34E21700" w14:textId="77777777" w:rsidR="00842361" w:rsidRDefault="00E80DC5">
      <w:pPr>
        <w:pStyle w:val="Corpsdetexte"/>
        <w:tabs>
          <w:tab w:val="left" w:pos="1127"/>
          <w:tab w:val="left" w:pos="2305"/>
          <w:tab w:val="left" w:pos="3246"/>
          <w:tab w:val="left" w:pos="4328"/>
          <w:tab w:val="left" w:pos="5799"/>
          <w:tab w:val="left" w:pos="6880"/>
          <w:tab w:val="left" w:pos="8600"/>
        </w:tabs>
        <w:ind w:left="135" w:right="131"/>
        <w:jc w:val="both"/>
      </w:pPr>
      <w:r>
        <w:t>Ce</w:t>
      </w:r>
      <w:r>
        <w:rPr>
          <w:spacing w:val="-6"/>
        </w:rPr>
        <w:t xml:space="preserve"> </w:t>
      </w:r>
      <w:r>
        <w:t>rapport</w:t>
      </w:r>
      <w:r>
        <w:rPr>
          <w:spacing w:val="-9"/>
        </w:rPr>
        <w:t xml:space="preserve"> </w:t>
      </w:r>
      <w:r>
        <w:t>est</w:t>
      </w:r>
      <w:r>
        <w:rPr>
          <w:spacing w:val="-7"/>
        </w:rPr>
        <w:t xml:space="preserve"> </w:t>
      </w:r>
      <w:r>
        <w:t>publié</w:t>
      </w:r>
      <w:r>
        <w:rPr>
          <w:spacing w:val="-6"/>
        </w:rPr>
        <w:t xml:space="preserve"> </w:t>
      </w:r>
      <w:r>
        <w:t>chaque</w:t>
      </w:r>
      <w:r>
        <w:rPr>
          <w:spacing w:val="-5"/>
        </w:rPr>
        <w:t xml:space="preserve"> </w:t>
      </w:r>
      <w:r>
        <w:t>année</w:t>
      </w:r>
      <w:r>
        <w:rPr>
          <w:spacing w:val="-6"/>
        </w:rPr>
        <w:t xml:space="preserve"> </w:t>
      </w:r>
      <w:r>
        <w:t>à</w:t>
      </w:r>
      <w:r>
        <w:rPr>
          <w:spacing w:val="-9"/>
        </w:rPr>
        <w:t xml:space="preserve"> </w:t>
      </w:r>
      <w:r>
        <w:t>l'appui</w:t>
      </w:r>
      <w:r>
        <w:rPr>
          <w:spacing w:val="-6"/>
        </w:rPr>
        <w:t xml:space="preserve"> </w:t>
      </w:r>
      <w:r>
        <w:t>du</w:t>
      </w:r>
      <w:r>
        <w:rPr>
          <w:spacing w:val="-8"/>
        </w:rPr>
        <w:t xml:space="preserve"> </w:t>
      </w:r>
      <w:r>
        <w:t>compte</w:t>
      </w:r>
      <w:r>
        <w:rPr>
          <w:spacing w:val="-6"/>
        </w:rPr>
        <w:t xml:space="preserve"> </w:t>
      </w:r>
      <w:r>
        <w:t>général</w:t>
      </w:r>
      <w:r>
        <w:rPr>
          <w:spacing w:val="-6"/>
        </w:rPr>
        <w:t xml:space="preserve"> </w:t>
      </w:r>
      <w:r>
        <w:t>de</w:t>
      </w:r>
      <w:r>
        <w:rPr>
          <w:spacing w:val="-6"/>
        </w:rPr>
        <w:t xml:space="preserve"> </w:t>
      </w:r>
      <w:r>
        <w:t>l’État</w:t>
      </w:r>
      <w:r>
        <w:rPr>
          <w:spacing w:val="-7"/>
        </w:rPr>
        <w:t xml:space="preserve"> </w:t>
      </w:r>
      <w:r>
        <w:t>(CGE)</w:t>
      </w:r>
      <w:r>
        <w:rPr>
          <w:spacing w:val="-6"/>
        </w:rPr>
        <w:t xml:space="preserve"> </w:t>
      </w:r>
      <w:r>
        <w:t>et</w:t>
      </w:r>
      <w:r>
        <w:rPr>
          <w:spacing w:val="-7"/>
        </w:rPr>
        <w:t xml:space="preserve"> </w:t>
      </w:r>
      <w:r>
        <w:t>joint</w:t>
      </w:r>
      <w:r>
        <w:rPr>
          <w:spacing w:val="-9"/>
        </w:rPr>
        <w:t xml:space="preserve"> </w:t>
      </w:r>
      <w:r>
        <w:t>au</w:t>
      </w:r>
      <w:r>
        <w:rPr>
          <w:spacing w:val="-6"/>
        </w:rPr>
        <w:t xml:space="preserve"> </w:t>
      </w:r>
      <w:r>
        <w:t>projet</w:t>
      </w:r>
      <w:r>
        <w:rPr>
          <w:spacing w:val="-6"/>
        </w:rPr>
        <w:t xml:space="preserve"> </w:t>
      </w:r>
      <w:r>
        <w:t>de</w:t>
      </w:r>
      <w:r>
        <w:rPr>
          <w:spacing w:val="-6"/>
        </w:rPr>
        <w:t xml:space="preserve"> </w:t>
      </w:r>
      <w:r>
        <w:t>loi</w:t>
      </w:r>
      <w:r>
        <w:rPr>
          <w:spacing w:val="-6"/>
        </w:rPr>
        <w:t xml:space="preserve"> </w:t>
      </w:r>
      <w:r>
        <w:t>relative</w:t>
      </w:r>
      <w:r>
        <w:rPr>
          <w:spacing w:val="-6"/>
        </w:rPr>
        <w:t xml:space="preserve"> </w:t>
      </w:r>
      <w:r>
        <w:t>aux résultats de la gestion et portant approbation des comptes de l’année. Il vient compléter l'information financière diffusée</w:t>
      </w:r>
      <w:r>
        <w:rPr>
          <w:spacing w:val="-17"/>
        </w:rPr>
        <w:t xml:space="preserve"> </w:t>
      </w:r>
      <w:r>
        <w:t>au</w:t>
      </w:r>
      <w:r>
        <w:rPr>
          <w:spacing w:val="-14"/>
        </w:rPr>
        <w:t xml:space="preserve"> </w:t>
      </w:r>
      <w:r>
        <w:t>Parlement</w:t>
      </w:r>
      <w:r>
        <w:rPr>
          <w:spacing w:val="-17"/>
        </w:rPr>
        <w:t xml:space="preserve"> </w:t>
      </w:r>
      <w:r>
        <w:t>en</w:t>
      </w:r>
      <w:r>
        <w:rPr>
          <w:spacing w:val="-13"/>
        </w:rPr>
        <w:t xml:space="preserve"> </w:t>
      </w:r>
      <w:r>
        <w:t>faisant</w:t>
      </w:r>
      <w:r>
        <w:rPr>
          <w:spacing w:val="-15"/>
        </w:rPr>
        <w:t xml:space="preserve"> </w:t>
      </w:r>
      <w:r>
        <w:t>la</w:t>
      </w:r>
      <w:r>
        <w:rPr>
          <w:spacing w:val="-17"/>
        </w:rPr>
        <w:t xml:space="preserve"> </w:t>
      </w:r>
      <w:r>
        <w:t>synthèse</w:t>
      </w:r>
      <w:r>
        <w:rPr>
          <w:spacing w:val="-14"/>
        </w:rPr>
        <w:t xml:space="preserve"> </w:t>
      </w:r>
      <w:r>
        <w:t>des</w:t>
      </w:r>
      <w:r>
        <w:rPr>
          <w:spacing w:val="-15"/>
        </w:rPr>
        <w:t xml:space="preserve"> </w:t>
      </w:r>
      <w:r>
        <w:t>avancées</w:t>
      </w:r>
      <w:r>
        <w:rPr>
          <w:spacing w:val="-16"/>
        </w:rPr>
        <w:t xml:space="preserve"> </w:t>
      </w:r>
      <w:r>
        <w:t>obtenues</w:t>
      </w:r>
      <w:r>
        <w:rPr>
          <w:spacing w:val="-14"/>
        </w:rPr>
        <w:t xml:space="preserve"> </w:t>
      </w:r>
      <w:r>
        <w:t>par</w:t>
      </w:r>
      <w:r>
        <w:rPr>
          <w:spacing w:val="-15"/>
        </w:rPr>
        <w:t xml:space="preserve"> </w:t>
      </w:r>
      <w:r>
        <w:t>l'administration</w:t>
      </w:r>
      <w:r>
        <w:rPr>
          <w:spacing w:val="-14"/>
        </w:rPr>
        <w:t xml:space="preserve"> </w:t>
      </w:r>
      <w:r>
        <w:t>pour</w:t>
      </w:r>
      <w:r>
        <w:rPr>
          <w:spacing w:val="-14"/>
        </w:rPr>
        <w:t xml:space="preserve"> </w:t>
      </w:r>
      <w:r>
        <w:t>fiabiliser</w:t>
      </w:r>
      <w:r>
        <w:rPr>
          <w:spacing w:val="-17"/>
        </w:rPr>
        <w:t xml:space="preserve"> </w:t>
      </w:r>
      <w:r>
        <w:t>la</w:t>
      </w:r>
      <w:r>
        <w:rPr>
          <w:spacing w:val="-14"/>
        </w:rPr>
        <w:t xml:space="preserve"> </w:t>
      </w:r>
      <w:r>
        <w:t>production du</w:t>
      </w:r>
      <w:r>
        <w:tab/>
        <w:t>CGE</w:t>
      </w:r>
      <w:r>
        <w:tab/>
        <w:t>et</w:t>
      </w:r>
      <w:r>
        <w:tab/>
        <w:t>des</w:t>
      </w:r>
      <w:r>
        <w:tab/>
        <w:t>comptes</w:t>
      </w:r>
      <w:r>
        <w:tab/>
        <w:t>des</w:t>
      </w:r>
      <w:r>
        <w:tab/>
        <w:t>organismes</w:t>
      </w:r>
      <w:r>
        <w:tab/>
      </w:r>
      <w:r>
        <w:rPr>
          <w:spacing w:val="-3"/>
        </w:rPr>
        <w:t xml:space="preserve">publics. </w:t>
      </w:r>
      <w:r>
        <w:t>La Mission RDCIC rédige le rapport CICE, en lien avec les bureaux du Service 2FCE, les ministères et les contrôleurs budgétaires et comptables ministériels (CBCM).</w:t>
      </w:r>
    </w:p>
    <w:p w14:paraId="60992A59" w14:textId="77777777" w:rsidR="00842361" w:rsidRDefault="00842361">
      <w:pPr>
        <w:jc w:val="both"/>
        <w:sectPr w:rsidR="00842361">
          <w:pgSz w:w="11910" w:h="16840"/>
          <w:pgMar w:top="1400" w:right="1280" w:bottom="1220" w:left="1280" w:header="847" w:footer="1029" w:gutter="0"/>
          <w:cols w:space="720"/>
        </w:sectPr>
      </w:pPr>
    </w:p>
    <w:p w14:paraId="6EFA7FE1" w14:textId="77777777" w:rsidR="00842361" w:rsidRDefault="00842361">
      <w:pPr>
        <w:pStyle w:val="Corpsdetexte"/>
        <w:spacing w:before="3"/>
        <w:rPr>
          <w:sz w:val="10"/>
        </w:rPr>
      </w:pPr>
    </w:p>
    <w:p w14:paraId="1B08DBFE" w14:textId="77777777" w:rsidR="00842361" w:rsidRDefault="00E80DC5">
      <w:pPr>
        <w:pStyle w:val="Titre1"/>
        <w:numPr>
          <w:ilvl w:val="0"/>
          <w:numId w:val="10"/>
        </w:numPr>
        <w:tabs>
          <w:tab w:val="left" w:pos="302"/>
        </w:tabs>
        <w:spacing w:before="93"/>
        <w:ind w:left="301" w:hanging="167"/>
      </w:pPr>
      <w:bookmarkStart w:id="3" w:name="II_RUBRIQUES_THEMATIQUES"/>
      <w:bookmarkStart w:id="4" w:name="_bookmark1"/>
      <w:bookmarkEnd w:id="3"/>
      <w:bookmarkEnd w:id="4"/>
      <w:r>
        <w:rPr>
          <w:color w:val="FFFFFF"/>
          <w:shd w:val="clear" w:color="auto" w:fill="0000FF"/>
        </w:rPr>
        <w:t>RUBRIQUES</w:t>
      </w:r>
      <w:r>
        <w:rPr>
          <w:color w:val="FFFFFF"/>
          <w:spacing w:val="-3"/>
          <w:shd w:val="clear" w:color="auto" w:fill="0000FF"/>
        </w:rPr>
        <w:t xml:space="preserve"> </w:t>
      </w:r>
      <w:r>
        <w:rPr>
          <w:color w:val="FFFFFF"/>
          <w:shd w:val="clear" w:color="auto" w:fill="0000FF"/>
        </w:rPr>
        <w:t>THEMATIQUES</w:t>
      </w:r>
    </w:p>
    <w:p w14:paraId="3DEC5F7D" w14:textId="77777777" w:rsidR="00842361" w:rsidRDefault="00842361">
      <w:pPr>
        <w:pStyle w:val="Corpsdetexte"/>
        <w:spacing w:before="6"/>
        <w:rPr>
          <w:b/>
          <w:sz w:val="15"/>
        </w:rPr>
      </w:pPr>
    </w:p>
    <w:p w14:paraId="30180B70" w14:textId="77777777" w:rsidR="00842361" w:rsidRDefault="00E80DC5">
      <w:pPr>
        <w:pStyle w:val="Titre1"/>
        <w:numPr>
          <w:ilvl w:val="0"/>
          <w:numId w:val="8"/>
        </w:numPr>
        <w:tabs>
          <w:tab w:val="left" w:pos="369"/>
        </w:tabs>
        <w:spacing w:before="93"/>
        <w:ind w:hanging="234"/>
      </w:pPr>
      <w:bookmarkStart w:id="5" w:name="1)_COMMANDE_PUBLIQUE"/>
      <w:bookmarkStart w:id="6" w:name="_bookmark2"/>
      <w:bookmarkEnd w:id="5"/>
      <w:bookmarkEnd w:id="6"/>
      <w:r>
        <w:rPr>
          <w:color w:val="FFFFFF"/>
          <w:shd w:val="clear" w:color="auto" w:fill="00008A"/>
        </w:rPr>
        <w:t>COMMANDE PUBLIQUE</w:t>
      </w:r>
    </w:p>
    <w:p w14:paraId="257B970A" w14:textId="77777777" w:rsidR="00842361" w:rsidRDefault="00842361">
      <w:pPr>
        <w:pStyle w:val="Corpsdetexte"/>
        <w:spacing w:before="3"/>
        <w:rPr>
          <w:b/>
          <w:sz w:val="21"/>
        </w:rPr>
      </w:pPr>
    </w:p>
    <w:p w14:paraId="115E1BD3"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Accès des entreprises à la commande publique</w:t>
      </w:r>
    </w:p>
    <w:p w14:paraId="625E222D" w14:textId="77777777" w:rsidR="00842361" w:rsidRDefault="00842361">
      <w:pPr>
        <w:pStyle w:val="Corpsdetexte"/>
        <w:spacing w:before="1"/>
        <w:rPr>
          <w:b/>
          <w:sz w:val="20"/>
        </w:rPr>
      </w:pPr>
    </w:p>
    <w:p w14:paraId="5051FED9" w14:textId="77777777" w:rsidR="00842361" w:rsidRDefault="00936132">
      <w:pPr>
        <w:pStyle w:val="Paragraphedeliste"/>
        <w:numPr>
          <w:ilvl w:val="0"/>
          <w:numId w:val="9"/>
        </w:numPr>
        <w:tabs>
          <w:tab w:val="left" w:pos="259"/>
        </w:tabs>
        <w:ind w:left="258" w:hanging="124"/>
        <w:rPr>
          <w:b/>
          <w:sz w:val="20"/>
        </w:rPr>
      </w:pPr>
      <w:hyperlink r:id="rId35">
        <w:r w:rsidR="00E80DC5">
          <w:rPr>
            <w:color w:val="0562C1"/>
            <w:sz w:val="20"/>
            <w:u w:val="single" w:color="0562C1"/>
          </w:rPr>
          <w:t>LOI n° 2026-403 du 26 mai 2026</w:t>
        </w:r>
        <w:r w:rsidR="00E80DC5">
          <w:rPr>
            <w:color w:val="0562C1"/>
            <w:sz w:val="20"/>
          </w:rPr>
          <w:t xml:space="preserve"> </w:t>
        </w:r>
      </w:hyperlink>
      <w:r w:rsidR="00E80DC5">
        <w:rPr>
          <w:b/>
          <w:sz w:val="20"/>
        </w:rPr>
        <w:t>de simplification de la vie</w:t>
      </w:r>
      <w:r w:rsidR="00E80DC5">
        <w:rPr>
          <w:b/>
          <w:spacing w:val="-7"/>
          <w:sz w:val="20"/>
        </w:rPr>
        <w:t xml:space="preserve"> </w:t>
      </w:r>
      <w:r w:rsidR="00E80DC5">
        <w:rPr>
          <w:b/>
          <w:sz w:val="20"/>
        </w:rPr>
        <w:t>économique</w:t>
      </w:r>
    </w:p>
    <w:p w14:paraId="74AAB740" w14:textId="77777777" w:rsidR="00842361" w:rsidRDefault="00842361">
      <w:pPr>
        <w:pStyle w:val="Corpsdetexte"/>
        <w:spacing w:before="10"/>
        <w:rPr>
          <w:b/>
          <w:sz w:val="11"/>
        </w:rPr>
      </w:pPr>
    </w:p>
    <w:p w14:paraId="54450C15" w14:textId="77777777" w:rsidR="00842361" w:rsidRDefault="00E80DC5">
      <w:pPr>
        <w:spacing w:before="94"/>
        <w:ind w:left="136" w:right="132"/>
        <w:jc w:val="both"/>
        <w:rPr>
          <w:sz w:val="18"/>
        </w:rPr>
      </w:pPr>
      <w:r>
        <w:rPr>
          <w:b/>
          <w:sz w:val="18"/>
        </w:rPr>
        <w:t xml:space="preserve">Cf. Titre III - Faciliter l’accès de toutes les entreprises à la commande publique (art. 12 à 21) </w:t>
      </w:r>
      <w:r>
        <w:rPr>
          <w:sz w:val="18"/>
        </w:rPr>
        <w:t>qui modifie le code de la commande publique)</w:t>
      </w:r>
    </w:p>
    <w:p w14:paraId="77ED68F4" w14:textId="77777777" w:rsidR="00842361" w:rsidRDefault="00842361">
      <w:pPr>
        <w:pStyle w:val="Corpsdetexte"/>
        <w:spacing w:before="11"/>
        <w:rPr>
          <w:sz w:val="19"/>
        </w:rPr>
      </w:pPr>
    </w:p>
    <w:p w14:paraId="69E044FC" w14:textId="77777777" w:rsidR="00842361" w:rsidRDefault="00E80DC5">
      <w:pPr>
        <w:pStyle w:val="Corpsdetexte"/>
        <w:spacing w:line="207" w:lineRule="exact"/>
        <w:ind w:left="135"/>
        <w:jc w:val="both"/>
      </w:pPr>
      <w:r>
        <w:t xml:space="preserve">Selon Vie Publique &gt; Loi du 26 mai 2026&gt; Démarches et vie des entreprises – </w:t>
      </w:r>
      <w:hyperlink r:id="rId36">
        <w:r>
          <w:rPr>
            <w:color w:val="0562C1"/>
            <w:u w:val="single" w:color="0562C1"/>
          </w:rPr>
          <w:t xml:space="preserve">27/05/206 </w:t>
        </w:r>
        <w:r>
          <w:t>:</w:t>
        </w:r>
      </w:hyperlink>
    </w:p>
    <w:p w14:paraId="5BC36A8F" w14:textId="77777777" w:rsidR="00842361" w:rsidRDefault="00E80DC5">
      <w:pPr>
        <w:pStyle w:val="Corpsdetexte"/>
        <w:ind w:left="135" w:right="133"/>
        <w:jc w:val="both"/>
      </w:pPr>
      <w:r>
        <w:t>L'accès</w:t>
      </w:r>
      <w:r>
        <w:rPr>
          <w:spacing w:val="-7"/>
        </w:rPr>
        <w:t xml:space="preserve"> </w:t>
      </w:r>
      <w:r>
        <w:t>des</w:t>
      </w:r>
      <w:r>
        <w:rPr>
          <w:spacing w:val="-6"/>
        </w:rPr>
        <w:t xml:space="preserve"> </w:t>
      </w:r>
      <w:r>
        <w:t>entreprises</w:t>
      </w:r>
      <w:r>
        <w:rPr>
          <w:spacing w:val="-3"/>
        </w:rPr>
        <w:t xml:space="preserve"> </w:t>
      </w:r>
      <w:r>
        <w:t>à</w:t>
      </w:r>
      <w:r>
        <w:rPr>
          <w:spacing w:val="-7"/>
        </w:rPr>
        <w:t xml:space="preserve"> </w:t>
      </w:r>
      <w:r>
        <w:t>la</w:t>
      </w:r>
      <w:r>
        <w:rPr>
          <w:spacing w:val="-6"/>
        </w:rPr>
        <w:t xml:space="preserve"> </w:t>
      </w:r>
      <w:r>
        <w:t>commande</w:t>
      </w:r>
      <w:r>
        <w:rPr>
          <w:spacing w:val="-6"/>
        </w:rPr>
        <w:t xml:space="preserve"> </w:t>
      </w:r>
      <w:r>
        <w:t>publique</w:t>
      </w:r>
      <w:r>
        <w:rPr>
          <w:spacing w:val="-5"/>
        </w:rPr>
        <w:t xml:space="preserve"> </w:t>
      </w:r>
      <w:r>
        <w:t>est</w:t>
      </w:r>
      <w:r>
        <w:rPr>
          <w:spacing w:val="-6"/>
        </w:rPr>
        <w:t xml:space="preserve"> </w:t>
      </w:r>
      <w:r>
        <w:t>amélioré.</w:t>
      </w:r>
      <w:r>
        <w:rPr>
          <w:spacing w:val="-4"/>
        </w:rPr>
        <w:t xml:space="preserve"> </w:t>
      </w:r>
      <w:r>
        <w:t>D’ici</w:t>
      </w:r>
      <w:r>
        <w:rPr>
          <w:spacing w:val="-5"/>
        </w:rPr>
        <w:t xml:space="preserve"> </w:t>
      </w:r>
      <w:r>
        <w:t>fin</w:t>
      </w:r>
      <w:r>
        <w:rPr>
          <w:spacing w:val="-4"/>
        </w:rPr>
        <w:t xml:space="preserve"> </w:t>
      </w:r>
      <w:r>
        <w:t>2030</w:t>
      </w:r>
      <w:r>
        <w:rPr>
          <w:spacing w:val="-6"/>
        </w:rPr>
        <w:t xml:space="preserve"> </w:t>
      </w:r>
      <w:r>
        <w:t>au</w:t>
      </w:r>
      <w:r>
        <w:rPr>
          <w:spacing w:val="-7"/>
        </w:rPr>
        <w:t xml:space="preserve"> </w:t>
      </w:r>
      <w:r>
        <w:t>plus</w:t>
      </w:r>
      <w:r>
        <w:rPr>
          <w:spacing w:val="-3"/>
        </w:rPr>
        <w:t xml:space="preserve"> </w:t>
      </w:r>
      <w:r>
        <w:t>tard,</w:t>
      </w:r>
      <w:r>
        <w:rPr>
          <w:spacing w:val="-4"/>
        </w:rPr>
        <w:t xml:space="preserve"> </w:t>
      </w:r>
      <w:r>
        <w:t>tous</w:t>
      </w:r>
      <w:r>
        <w:rPr>
          <w:spacing w:val="-4"/>
        </w:rPr>
        <w:t xml:space="preserve"> </w:t>
      </w:r>
      <w:r>
        <w:t>les</w:t>
      </w:r>
      <w:r>
        <w:rPr>
          <w:spacing w:val="-6"/>
        </w:rPr>
        <w:t xml:space="preserve"> </w:t>
      </w:r>
      <w:r>
        <w:t>marchés</w:t>
      </w:r>
      <w:r>
        <w:rPr>
          <w:spacing w:val="-4"/>
        </w:rPr>
        <w:t xml:space="preserve"> </w:t>
      </w:r>
      <w:r>
        <w:t xml:space="preserve">publics de l’État, de ses opérateurs, des hôpitaux et des organismes de sécurité sociale passeront par la </w:t>
      </w:r>
      <w:hyperlink r:id="rId37">
        <w:r>
          <w:rPr>
            <w:color w:val="006FC0"/>
            <w:u w:val="single" w:color="006FC0"/>
          </w:rPr>
          <w:t>plateforme en</w:t>
        </w:r>
      </w:hyperlink>
      <w:r>
        <w:rPr>
          <w:color w:val="006FC0"/>
        </w:rPr>
        <w:t xml:space="preserve"> </w:t>
      </w:r>
      <w:hyperlink r:id="rId38">
        <w:r>
          <w:rPr>
            <w:color w:val="006FC0"/>
          </w:rPr>
          <w:t>l</w:t>
        </w:r>
        <w:r>
          <w:rPr>
            <w:color w:val="006FC0"/>
            <w:u w:val="single" w:color="006FC0"/>
          </w:rPr>
          <w:t>igne unique "Place" (plateforme des achats de l’État)</w:t>
        </w:r>
        <w:r>
          <w:t xml:space="preserve">. </w:t>
        </w:r>
      </w:hyperlink>
      <w:r>
        <w:t>Les collectivités locales et les intercommunalités pourront également l'utiliser librement. De plus, le seuil de dispense de publicité et de mise en concurrence préalable pour les marchés publics de travaux est relevé et un dispositif de réservation de certains lots de marché en faveur des jeunes entreprises innovantes est</w:t>
      </w:r>
      <w:r>
        <w:rPr>
          <w:spacing w:val="-7"/>
        </w:rPr>
        <w:t xml:space="preserve"> </w:t>
      </w:r>
      <w:r>
        <w:t>créé.</w:t>
      </w:r>
    </w:p>
    <w:p w14:paraId="72DBE92E" w14:textId="77777777" w:rsidR="00842361" w:rsidRDefault="00842361">
      <w:pPr>
        <w:pStyle w:val="Corpsdetexte"/>
        <w:spacing w:before="2"/>
        <w:rPr>
          <w:sz w:val="20"/>
        </w:rPr>
      </w:pPr>
    </w:p>
    <w:p w14:paraId="798D85DD" w14:textId="77777777" w:rsidR="00842361" w:rsidRDefault="00E80DC5">
      <w:pPr>
        <w:pStyle w:val="Titre1"/>
        <w:jc w:val="both"/>
      </w:pPr>
      <w:r>
        <w:rPr>
          <w:rFonts w:ascii="Wingdings" w:hAnsi="Wingdings"/>
          <w:b w:val="0"/>
          <w:color w:val="006FC0"/>
        </w:rPr>
        <w:t></w:t>
      </w:r>
      <w:r>
        <w:rPr>
          <w:rFonts w:ascii="Times New Roman" w:hAnsi="Times New Roman"/>
          <w:b w:val="0"/>
          <w:color w:val="006FC0"/>
        </w:rPr>
        <w:t xml:space="preserve"> </w:t>
      </w:r>
      <w:r>
        <w:rPr>
          <w:color w:val="006FC0"/>
        </w:rPr>
        <w:t>Les avances dans les marchés publics</w:t>
      </w:r>
    </w:p>
    <w:p w14:paraId="45556EBD" w14:textId="77777777" w:rsidR="00842361" w:rsidRDefault="00842361">
      <w:pPr>
        <w:pStyle w:val="Corpsdetexte"/>
        <w:spacing w:before="10"/>
        <w:rPr>
          <w:b/>
          <w:sz w:val="19"/>
        </w:rPr>
      </w:pPr>
    </w:p>
    <w:p w14:paraId="79862172" w14:textId="77777777" w:rsidR="00842361" w:rsidRDefault="00E80DC5">
      <w:pPr>
        <w:pStyle w:val="Paragraphedeliste"/>
        <w:numPr>
          <w:ilvl w:val="0"/>
          <w:numId w:val="7"/>
        </w:numPr>
        <w:tabs>
          <w:tab w:val="left" w:pos="259"/>
        </w:tabs>
        <w:ind w:left="258" w:hanging="124"/>
        <w:jc w:val="both"/>
        <w:rPr>
          <w:sz w:val="20"/>
        </w:rPr>
      </w:pPr>
      <w:r>
        <w:rPr>
          <w:b/>
          <w:sz w:val="20"/>
        </w:rPr>
        <w:t>Mise à jour de la fiche technique de la DAJ du ministère chargé de l’Economie -</w:t>
      </w:r>
      <w:r>
        <w:rPr>
          <w:b/>
          <w:color w:val="0562C1"/>
          <w:spacing w:val="-27"/>
          <w:sz w:val="20"/>
        </w:rPr>
        <w:t xml:space="preserve"> </w:t>
      </w:r>
      <w:hyperlink r:id="rId39">
        <w:r>
          <w:rPr>
            <w:color w:val="0562C1"/>
            <w:sz w:val="20"/>
            <w:u w:val="single" w:color="0562C1"/>
          </w:rPr>
          <w:t>23/02/2026</w:t>
        </w:r>
      </w:hyperlink>
    </w:p>
    <w:p w14:paraId="29BE1BFC" w14:textId="77777777" w:rsidR="00842361" w:rsidRDefault="00842361">
      <w:pPr>
        <w:pStyle w:val="Corpsdetexte"/>
        <w:spacing w:before="9"/>
        <w:rPr>
          <w:sz w:val="11"/>
        </w:rPr>
      </w:pPr>
    </w:p>
    <w:p w14:paraId="7D4458E7" w14:textId="77777777" w:rsidR="00842361" w:rsidRDefault="00E80DC5">
      <w:pPr>
        <w:pStyle w:val="Corpsdetexte"/>
        <w:spacing w:before="95"/>
        <w:ind w:left="135"/>
      </w:pPr>
      <w:r>
        <w:t>Pour les avances inférieures ou égales à 30 % du montant TTC du marché :</w:t>
      </w:r>
    </w:p>
    <w:p w14:paraId="42138543" w14:textId="77777777" w:rsidR="00842361" w:rsidRDefault="00E80DC5">
      <w:pPr>
        <w:pStyle w:val="Paragraphedeliste"/>
        <w:numPr>
          <w:ilvl w:val="0"/>
          <w:numId w:val="6"/>
        </w:numPr>
        <w:tabs>
          <w:tab w:val="left" w:pos="495"/>
          <w:tab w:val="left" w:pos="496"/>
        </w:tabs>
        <w:spacing w:before="6" w:line="232" w:lineRule="auto"/>
        <w:ind w:right="134"/>
        <w:rPr>
          <w:sz w:val="18"/>
        </w:rPr>
      </w:pPr>
      <w:proofErr w:type="gramStart"/>
      <w:r>
        <w:rPr>
          <w:sz w:val="18"/>
        </w:rPr>
        <w:t>dans</w:t>
      </w:r>
      <w:proofErr w:type="gramEnd"/>
      <w:r>
        <w:rPr>
          <w:spacing w:val="-14"/>
          <w:sz w:val="18"/>
        </w:rPr>
        <w:t xml:space="preserve"> </w:t>
      </w:r>
      <w:r>
        <w:rPr>
          <w:sz w:val="18"/>
        </w:rPr>
        <w:t>le</w:t>
      </w:r>
      <w:r>
        <w:rPr>
          <w:spacing w:val="-13"/>
          <w:sz w:val="18"/>
        </w:rPr>
        <w:t xml:space="preserve"> </w:t>
      </w:r>
      <w:r>
        <w:rPr>
          <w:sz w:val="18"/>
        </w:rPr>
        <w:t>silence</w:t>
      </w:r>
      <w:r>
        <w:rPr>
          <w:spacing w:val="-11"/>
          <w:sz w:val="18"/>
        </w:rPr>
        <w:t xml:space="preserve"> </w:t>
      </w:r>
      <w:r>
        <w:rPr>
          <w:sz w:val="18"/>
        </w:rPr>
        <w:t>du</w:t>
      </w:r>
      <w:r>
        <w:rPr>
          <w:spacing w:val="-14"/>
          <w:sz w:val="18"/>
        </w:rPr>
        <w:t xml:space="preserve"> </w:t>
      </w:r>
      <w:r>
        <w:rPr>
          <w:sz w:val="18"/>
        </w:rPr>
        <w:t>marché,</w:t>
      </w:r>
      <w:r>
        <w:rPr>
          <w:spacing w:val="-11"/>
          <w:sz w:val="18"/>
        </w:rPr>
        <w:t xml:space="preserve"> </w:t>
      </w:r>
      <w:r>
        <w:rPr>
          <w:sz w:val="18"/>
        </w:rPr>
        <w:t>le</w:t>
      </w:r>
      <w:r>
        <w:rPr>
          <w:spacing w:val="-13"/>
          <w:sz w:val="18"/>
        </w:rPr>
        <w:t xml:space="preserve"> </w:t>
      </w:r>
      <w:r>
        <w:rPr>
          <w:sz w:val="18"/>
        </w:rPr>
        <w:t>remboursement</w:t>
      </w:r>
      <w:r>
        <w:rPr>
          <w:spacing w:val="-12"/>
          <w:sz w:val="18"/>
        </w:rPr>
        <w:t xml:space="preserve"> </w:t>
      </w:r>
      <w:r>
        <w:rPr>
          <w:sz w:val="18"/>
        </w:rPr>
        <w:t>doit</w:t>
      </w:r>
      <w:r>
        <w:rPr>
          <w:spacing w:val="-11"/>
          <w:sz w:val="18"/>
        </w:rPr>
        <w:t xml:space="preserve"> </w:t>
      </w:r>
      <w:r>
        <w:rPr>
          <w:sz w:val="18"/>
        </w:rPr>
        <w:t>débuter</w:t>
      </w:r>
      <w:r>
        <w:rPr>
          <w:spacing w:val="-12"/>
          <w:sz w:val="18"/>
        </w:rPr>
        <w:t xml:space="preserve"> </w:t>
      </w:r>
      <w:r>
        <w:rPr>
          <w:sz w:val="18"/>
        </w:rPr>
        <w:t>lorsque</w:t>
      </w:r>
      <w:r>
        <w:rPr>
          <w:spacing w:val="-14"/>
          <w:sz w:val="18"/>
        </w:rPr>
        <w:t xml:space="preserve"> </w:t>
      </w:r>
      <w:r>
        <w:rPr>
          <w:sz w:val="18"/>
        </w:rPr>
        <w:t>le</w:t>
      </w:r>
      <w:r>
        <w:rPr>
          <w:spacing w:val="-13"/>
          <w:sz w:val="18"/>
        </w:rPr>
        <w:t xml:space="preserve"> </w:t>
      </w:r>
      <w:r>
        <w:rPr>
          <w:sz w:val="18"/>
        </w:rPr>
        <w:t>montant</w:t>
      </w:r>
      <w:r>
        <w:rPr>
          <w:spacing w:val="-14"/>
          <w:sz w:val="18"/>
        </w:rPr>
        <w:t xml:space="preserve"> </w:t>
      </w:r>
      <w:r>
        <w:rPr>
          <w:sz w:val="18"/>
        </w:rPr>
        <w:t>des</w:t>
      </w:r>
      <w:r>
        <w:rPr>
          <w:spacing w:val="-13"/>
          <w:sz w:val="18"/>
        </w:rPr>
        <w:t xml:space="preserve"> </w:t>
      </w:r>
      <w:r>
        <w:rPr>
          <w:sz w:val="18"/>
        </w:rPr>
        <w:t>prestations</w:t>
      </w:r>
      <w:r>
        <w:rPr>
          <w:spacing w:val="-11"/>
          <w:sz w:val="18"/>
        </w:rPr>
        <w:t xml:space="preserve"> </w:t>
      </w:r>
      <w:r>
        <w:rPr>
          <w:sz w:val="18"/>
        </w:rPr>
        <w:t>exécutées</w:t>
      </w:r>
      <w:r>
        <w:rPr>
          <w:spacing w:val="-10"/>
          <w:sz w:val="18"/>
        </w:rPr>
        <w:t xml:space="preserve"> </w:t>
      </w:r>
      <w:r>
        <w:rPr>
          <w:sz w:val="18"/>
        </w:rPr>
        <w:t xml:space="preserve">atteint 65% du montant TTC du marché (1° de </w:t>
      </w:r>
      <w:hyperlink r:id="rId40">
        <w:r>
          <w:rPr>
            <w:color w:val="0562C1"/>
            <w:sz w:val="18"/>
          </w:rPr>
          <w:t>l</w:t>
        </w:r>
        <w:r>
          <w:rPr>
            <w:color w:val="0562C1"/>
            <w:sz w:val="18"/>
            <w:u w:val="single" w:color="0562C1"/>
          </w:rPr>
          <w:t>'art. R.2191-11</w:t>
        </w:r>
        <w:r>
          <w:rPr>
            <w:color w:val="0562C1"/>
            <w:sz w:val="18"/>
          </w:rPr>
          <w:t xml:space="preserve"> </w:t>
        </w:r>
      </w:hyperlink>
      <w:r>
        <w:rPr>
          <w:sz w:val="18"/>
        </w:rPr>
        <w:t>du</w:t>
      </w:r>
      <w:r>
        <w:rPr>
          <w:spacing w:val="-5"/>
          <w:sz w:val="18"/>
        </w:rPr>
        <w:t xml:space="preserve"> </w:t>
      </w:r>
      <w:r>
        <w:rPr>
          <w:sz w:val="18"/>
        </w:rPr>
        <w:t>CCP).</w:t>
      </w:r>
    </w:p>
    <w:p w14:paraId="01EC3230" w14:textId="77777777" w:rsidR="00842361" w:rsidRDefault="00E80DC5">
      <w:pPr>
        <w:pStyle w:val="Paragraphedeliste"/>
        <w:numPr>
          <w:ilvl w:val="0"/>
          <w:numId w:val="6"/>
        </w:numPr>
        <w:tabs>
          <w:tab w:val="left" w:pos="495"/>
          <w:tab w:val="left" w:pos="496"/>
        </w:tabs>
        <w:spacing w:before="8" w:line="232" w:lineRule="auto"/>
        <w:ind w:left="495" w:right="136"/>
        <w:rPr>
          <w:sz w:val="18"/>
        </w:rPr>
      </w:pPr>
      <w:r>
        <w:rPr>
          <w:sz w:val="18"/>
        </w:rPr>
        <w:t>Ces</w:t>
      </w:r>
      <w:r>
        <w:rPr>
          <w:spacing w:val="-7"/>
          <w:sz w:val="18"/>
        </w:rPr>
        <w:t xml:space="preserve"> </w:t>
      </w:r>
      <w:r>
        <w:rPr>
          <w:sz w:val="18"/>
        </w:rPr>
        <w:t>dispositions</w:t>
      </w:r>
      <w:r>
        <w:rPr>
          <w:spacing w:val="-7"/>
          <w:sz w:val="18"/>
        </w:rPr>
        <w:t xml:space="preserve"> </w:t>
      </w:r>
      <w:r>
        <w:rPr>
          <w:sz w:val="18"/>
        </w:rPr>
        <w:t>s'appliquent</w:t>
      </w:r>
      <w:r>
        <w:rPr>
          <w:spacing w:val="-7"/>
          <w:sz w:val="18"/>
        </w:rPr>
        <w:t xml:space="preserve"> </w:t>
      </w:r>
      <w:r>
        <w:rPr>
          <w:sz w:val="18"/>
        </w:rPr>
        <w:t>aux</w:t>
      </w:r>
      <w:r>
        <w:rPr>
          <w:spacing w:val="-7"/>
          <w:sz w:val="18"/>
        </w:rPr>
        <w:t xml:space="preserve"> </w:t>
      </w:r>
      <w:r>
        <w:rPr>
          <w:sz w:val="18"/>
        </w:rPr>
        <w:t>prestations</w:t>
      </w:r>
      <w:r>
        <w:rPr>
          <w:spacing w:val="-7"/>
          <w:sz w:val="18"/>
        </w:rPr>
        <w:t xml:space="preserve"> </w:t>
      </w:r>
      <w:r>
        <w:rPr>
          <w:sz w:val="18"/>
        </w:rPr>
        <w:t>réalisées</w:t>
      </w:r>
      <w:r>
        <w:rPr>
          <w:spacing w:val="-7"/>
          <w:sz w:val="18"/>
        </w:rPr>
        <w:t xml:space="preserve"> </w:t>
      </w:r>
      <w:r>
        <w:rPr>
          <w:sz w:val="18"/>
        </w:rPr>
        <w:t>par</w:t>
      </w:r>
      <w:r>
        <w:rPr>
          <w:spacing w:val="-8"/>
          <w:sz w:val="18"/>
        </w:rPr>
        <w:t xml:space="preserve"> </w:t>
      </w:r>
      <w:r>
        <w:rPr>
          <w:sz w:val="18"/>
        </w:rPr>
        <w:t>le</w:t>
      </w:r>
      <w:r>
        <w:rPr>
          <w:spacing w:val="-9"/>
          <w:sz w:val="18"/>
        </w:rPr>
        <w:t xml:space="preserve"> </w:t>
      </w:r>
      <w:r>
        <w:rPr>
          <w:sz w:val="18"/>
          <w:u w:val="single"/>
        </w:rPr>
        <w:t>titulaire</w:t>
      </w:r>
      <w:r>
        <w:rPr>
          <w:spacing w:val="-7"/>
          <w:sz w:val="18"/>
        </w:rPr>
        <w:t xml:space="preserve"> </w:t>
      </w:r>
      <w:r>
        <w:rPr>
          <w:sz w:val="18"/>
        </w:rPr>
        <w:t>uniquement</w:t>
      </w:r>
      <w:r>
        <w:rPr>
          <w:spacing w:val="-7"/>
          <w:sz w:val="18"/>
        </w:rPr>
        <w:t xml:space="preserve"> </w:t>
      </w:r>
      <w:r>
        <w:rPr>
          <w:sz w:val="18"/>
        </w:rPr>
        <w:t>(cf.</w:t>
      </w:r>
      <w:r>
        <w:rPr>
          <w:spacing w:val="-8"/>
          <w:sz w:val="18"/>
        </w:rPr>
        <w:t xml:space="preserve"> </w:t>
      </w:r>
      <w:r>
        <w:rPr>
          <w:sz w:val="18"/>
        </w:rPr>
        <w:t>1°</w:t>
      </w:r>
      <w:r>
        <w:rPr>
          <w:spacing w:val="-8"/>
          <w:sz w:val="18"/>
        </w:rPr>
        <w:t xml:space="preserve"> </w:t>
      </w:r>
      <w:r>
        <w:rPr>
          <w:sz w:val="18"/>
        </w:rPr>
        <w:t>de</w:t>
      </w:r>
      <w:r>
        <w:rPr>
          <w:spacing w:val="-7"/>
          <w:sz w:val="18"/>
        </w:rPr>
        <w:t xml:space="preserve"> </w:t>
      </w:r>
      <w:hyperlink r:id="rId41">
        <w:r>
          <w:rPr>
            <w:color w:val="0562C1"/>
            <w:sz w:val="18"/>
          </w:rPr>
          <w:t>l</w:t>
        </w:r>
        <w:r>
          <w:rPr>
            <w:color w:val="0562C1"/>
            <w:sz w:val="18"/>
            <w:u w:val="single" w:color="0562C1"/>
          </w:rPr>
          <w:t>'art.</w:t>
        </w:r>
        <w:r>
          <w:rPr>
            <w:color w:val="0562C1"/>
            <w:spacing w:val="-7"/>
            <w:sz w:val="18"/>
            <w:u w:val="single" w:color="0562C1"/>
          </w:rPr>
          <w:t xml:space="preserve"> </w:t>
        </w:r>
        <w:r>
          <w:rPr>
            <w:color w:val="0562C1"/>
            <w:sz w:val="18"/>
            <w:u w:val="single" w:color="0562C1"/>
          </w:rPr>
          <w:t>R.2191-11</w:t>
        </w:r>
        <w:r>
          <w:rPr>
            <w:color w:val="0562C1"/>
            <w:spacing w:val="-10"/>
            <w:sz w:val="18"/>
          </w:rPr>
          <w:t xml:space="preserve"> </w:t>
        </w:r>
      </w:hyperlink>
      <w:r>
        <w:rPr>
          <w:sz w:val="18"/>
        </w:rPr>
        <w:t>du CCP complété par le</w:t>
      </w:r>
      <w:hyperlink r:id="rId42">
        <w:r>
          <w:rPr>
            <w:color w:val="0562C1"/>
            <w:sz w:val="18"/>
          </w:rPr>
          <w:t xml:space="preserve"> </w:t>
        </w:r>
        <w:r>
          <w:rPr>
            <w:color w:val="0562C1"/>
            <w:sz w:val="18"/>
            <w:u w:val="single" w:color="0562C1"/>
          </w:rPr>
          <w:t>décret n° 2025-1383</w:t>
        </w:r>
        <w:r>
          <w:rPr>
            <w:color w:val="0562C1"/>
            <w:sz w:val="18"/>
          </w:rPr>
          <w:t xml:space="preserve"> </w:t>
        </w:r>
      </w:hyperlink>
      <w:r>
        <w:rPr>
          <w:sz w:val="18"/>
        </w:rPr>
        <w:t>du</w:t>
      </w:r>
      <w:r>
        <w:rPr>
          <w:spacing w:val="-12"/>
          <w:sz w:val="18"/>
        </w:rPr>
        <w:t xml:space="preserve"> </w:t>
      </w:r>
      <w:r>
        <w:rPr>
          <w:sz w:val="18"/>
        </w:rPr>
        <w:t>29/12/2025).</w:t>
      </w:r>
    </w:p>
    <w:p w14:paraId="5D4DFC8E" w14:textId="77777777" w:rsidR="00842361" w:rsidRDefault="00E80DC5">
      <w:pPr>
        <w:pStyle w:val="Paragraphedeliste"/>
        <w:numPr>
          <w:ilvl w:val="0"/>
          <w:numId w:val="6"/>
        </w:numPr>
        <w:tabs>
          <w:tab w:val="left" w:pos="495"/>
          <w:tab w:val="left" w:pos="496"/>
        </w:tabs>
        <w:spacing w:before="2" w:line="242" w:lineRule="exact"/>
        <w:ind w:hanging="361"/>
        <w:rPr>
          <w:sz w:val="18"/>
        </w:rPr>
      </w:pPr>
      <w:r>
        <w:rPr>
          <w:sz w:val="18"/>
        </w:rPr>
        <w:t>Pour</w:t>
      </w:r>
      <w:r>
        <w:rPr>
          <w:spacing w:val="-8"/>
          <w:sz w:val="18"/>
        </w:rPr>
        <w:t xml:space="preserve"> </w:t>
      </w:r>
      <w:r>
        <w:rPr>
          <w:sz w:val="18"/>
        </w:rPr>
        <w:t>le</w:t>
      </w:r>
      <w:r>
        <w:rPr>
          <w:spacing w:val="-6"/>
          <w:sz w:val="18"/>
        </w:rPr>
        <w:t xml:space="preserve"> </w:t>
      </w:r>
      <w:r>
        <w:rPr>
          <w:sz w:val="18"/>
          <w:u w:val="single"/>
        </w:rPr>
        <w:t>sous-traitant</w:t>
      </w:r>
      <w:r>
        <w:rPr>
          <w:spacing w:val="-8"/>
          <w:sz w:val="18"/>
          <w:u w:val="single"/>
        </w:rPr>
        <w:t xml:space="preserve"> </w:t>
      </w:r>
      <w:r>
        <w:rPr>
          <w:sz w:val="18"/>
          <w:u w:val="single"/>
        </w:rPr>
        <w:t>admis</w:t>
      </w:r>
      <w:r>
        <w:rPr>
          <w:spacing w:val="-8"/>
          <w:sz w:val="18"/>
          <w:u w:val="single"/>
        </w:rPr>
        <w:t xml:space="preserve"> </w:t>
      </w:r>
      <w:r>
        <w:rPr>
          <w:sz w:val="18"/>
          <w:u w:val="single"/>
        </w:rPr>
        <w:t>au</w:t>
      </w:r>
      <w:r>
        <w:rPr>
          <w:spacing w:val="-11"/>
          <w:sz w:val="18"/>
          <w:u w:val="single"/>
        </w:rPr>
        <w:t xml:space="preserve"> </w:t>
      </w:r>
      <w:r>
        <w:rPr>
          <w:sz w:val="18"/>
          <w:u w:val="single"/>
        </w:rPr>
        <w:t>paiement</w:t>
      </w:r>
      <w:r>
        <w:rPr>
          <w:spacing w:val="-9"/>
          <w:sz w:val="18"/>
          <w:u w:val="single"/>
        </w:rPr>
        <w:t xml:space="preserve"> </w:t>
      </w:r>
      <w:r>
        <w:rPr>
          <w:sz w:val="18"/>
          <w:u w:val="single"/>
        </w:rPr>
        <w:t>direct</w:t>
      </w:r>
      <w:r>
        <w:rPr>
          <w:sz w:val="18"/>
        </w:rPr>
        <w:t>,</w:t>
      </w:r>
      <w:r>
        <w:rPr>
          <w:spacing w:val="-7"/>
          <w:sz w:val="18"/>
        </w:rPr>
        <w:t xml:space="preserve"> </w:t>
      </w:r>
      <w:r>
        <w:rPr>
          <w:sz w:val="18"/>
        </w:rPr>
        <w:t>le</w:t>
      </w:r>
      <w:r>
        <w:rPr>
          <w:spacing w:val="-9"/>
          <w:sz w:val="18"/>
        </w:rPr>
        <w:t xml:space="preserve"> </w:t>
      </w:r>
      <w:r>
        <w:rPr>
          <w:sz w:val="18"/>
        </w:rPr>
        <w:t>remboursement</w:t>
      </w:r>
      <w:r>
        <w:rPr>
          <w:spacing w:val="-9"/>
          <w:sz w:val="18"/>
        </w:rPr>
        <w:t xml:space="preserve"> </w:t>
      </w:r>
      <w:r>
        <w:rPr>
          <w:sz w:val="18"/>
        </w:rPr>
        <w:t>débutera</w:t>
      </w:r>
      <w:r>
        <w:rPr>
          <w:spacing w:val="-9"/>
          <w:sz w:val="18"/>
        </w:rPr>
        <w:t xml:space="preserve"> </w:t>
      </w:r>
      <w:r>
        <w:rPr>
          <w:sz w:val="18"/>
        </w:rPr>
        <w:t>lorsque</w:t>
      </w:r>
      <w:r>
        <w:rPr>
          <w:spacing w:val="-6"/>
          <w:sz w:val="18"/>
        </w:rPr>
        <w:t xml:space="preserve"> </w:t>
      </w:r>
      <w:r>
        <w:rPr>
          <w:sz w:val="18"/>
        </w:rPr>
        <w:t>le</w:t>
      </w:r>
      <w:r>
        <w:rPr>
          <w:spacing w:val="-9"/>
          <w:sz w:val="18"/>
        </w:rPr>
        <w:t xml:space="preserve"> </w:t>
      </w:r>
      <w:r>
        <w:rPr>
          <w:sz w:val="18"/>
        </w:rPr>
        <w:t>montant</w:t>
      </w:r>
      <w:r>
        <w:rPr>
          <w:spacing w:val="-7"/>
          <w:sz w:val="18"/>
        </w:rPr>
        <w:t xml:space="preserve"> </w:t>
      </w:r>
      <w:r>
        <w:rPr>
          <w:sz w:val="18"/>
        </w:rPr>
        <w:t>des</w:t>
      </w:r>
      <w:r>
        <w:rPr>
          <w:spacing w:val="-8"/>
          <w:sz w:val="18"/>
        </w:rPr>
        <w:t xml:space="preserve"> </w:t>
      </w:r>
      <w:r>
        <w:rPr>
          <w:sz w:val="18"/>
        </w:rPr>
        <w:t>prestations</w:t>
      </w:r>
    </w:p>
    <w:p w14:paraId="13DEB85F" w14:textId="77777777" w:rsidR="00842361" w:rsidRDefault="00E80DC5">
      <w:pPr>
        <w:pStyle w:val="Corpsdetexte"/>
        <w:spacing w:line="204" w:lineRule="exact"/>
        <w:ind w:left="495"/>
      </w:pPr>
      <w:proofErr w:type="gramStart"/>
      <w:r>
        <w:t>qu'il</w:t>
      </w:r>
      <w:proofErr w:type="gramEnd"/>
      <w:r>
        <w:t xml:space="preserve"> exécute atteint 65 % du montant TTC de sa part du marché (</w:t>
      </w:r>
      <w:hyperlink r:id="rId43">
        <w:r>
          <w:rPr>
            <w:color w:val="0562C1"/>
            <w:u w:val="single" w:color="0562C1"/>
          </w:rPr>
          <w:t>article R. 2193-20 du CCP</w:t>
        </w:r>
      </w:hyperlink>
      <w:r>
        <w:t>).</w:t>
      </w:r>
    </w:p>
    <w:p w14:paraId="6253C464" w14:textId="77777777" w:rsidR="00842361" w:rsidRDefault="00842361">
      <w:pPr>
        <w:pStyle w:val="Corpsdetexte"/>
        <w:rPr>
          <w:sz w:val="12"/>
        </w:rPr>
      </w:pPr>
    </w:p>
    <w:p w14:paraId="42A20CCA" w14:textId="77777777" w:rsidR="00842361" w:rsidRDefault="00E80DC5">
      <w:pPr>
        <w:pStyle w:val="Titre1"/>
        <w:spacing w:before="93"/>
        <w:jc w:val="both"/>
      </w:pPr>
      <w:r>
        <w:rPr>
          <w:rFonts w:ascii="Wingdings" w:hAnsi="Wingdings"/>
          <w:b w:val="0"/>
          <w:color w:val="006FC0"/>
        </w:rPr>
        <w:t></w:t>
      </w:r>
      <w:r>
        <w:rPr>
          <w:rFonts w:ascii="Times New Roman" w:hAnsi="Times New Roman"/>
          <w:b w:val="0"/>
          <w:color w:val="006FC0"/>
        </w:rPr>
        <w:t xml:space="preserve"> </w:t>
      </w:r>
      <w:r>
        <w:rPr>
          <w:color w:val="006FC0"/>
        </w:rPr>
        <w:t>Loi SREN - Services d’informatique en nuage commerciaux</w:t>
      </w:r>
    </w:p>
    <w:p w14:paraId="5DD180C4" w14:textId="77777777" w:rsidR="00842361" w:rsidRDefault="00842361">
      <w:pPr>
        <w:pStyle w:val="Corpsdetexte"/>
        <w:spacing w:before="9"/>
        <w:rPr>
          <w:b/>
          <w:sz w:val="19"/>
        </w:rPr>
      </w:pPr>
    </w:p>
    <w:p w14:paraId="4945C1CF" w14:textId="77777777" w:rsidR="00842361" w:rsidRDefault="00E80DC5">
      <w:pPr>
        <w:pStyle w:val="Paragraphedeliste"/>
        <w:numPr>
          <w:ilvl w:val="0"/>
          <w:numId w:val="7"/>
        </w:numPr>
        <w:tabs>
          <w:tab w:val="left" w:pos="288"/>
        </w:tabs>
        <w:spacing w:before="1"/>
        <w:ind w:left="135" w:right="136" w:firstLine="0"/>
        <w:jc w:val="both"/>
        <w:rPr>
          <w:sz w:val="20"/>
        </w:rPr>
      </w:pPr>
      <w:r>
        <w:rPr>
          <w:b/>
          <w:sz w:val="20"/>
        </w:rPr>
        <w:t xml:space="preserve">Publication du décret d’application de l’article 31 de la loi SREN relatif à la protection des données d’une sensibilité particulière de l’Etat traitées par un service d’informatique en nuage fourni par un prestataire privé </w:t>
      </w:r>
      <w:r>
        <w:rPr>
          <w:sz w:val="20"/>
        </w:rPr>
        <w:t>– DAJ du ministère chargé de l’Economie -</w:t>
      </w:r>
      <w:r>
        <w:rPr>
          <w:color w:val="0562C1"/>
          <w:spacing w:val="-14"/>
          <w:sz w:val="20"/>
        </w:rPr>
        <w:t xml:space="preserve"> </w:t>
      </w:r>
      <w:hyperlink r:id="rId44">
        <w:r>
          <w:rPr>
            <w:color w:val="0562C1"/>
            <w:sz w:val="20"/>
            <w:u w:val="single" w:color="0562C1"/>
          </w:rPr>
          <w:t>29/04/2026</w:t>
        </w:r>
      </w:hyperlink>
    </w:p>
    <w:p w14:paraId="1428FD8A" w14:textId="77777777" w:rsidR="00842361" w:rsidRDefault="00842361">
      <w:pPr>
        <w:pStyle w:val="Corpsdetexte"/>
        <w:spacing w:before="10"/>
        <w:rPr>
          <w:sz w:val="11"/>
        </w:rPr>
      </w:pPr>
    </w:p>
    <w:p w14:paraId="03935AB9" w14:textId="77777777" w:rsidR="00842361" w:rsidRDefault="00E80DC5">
      <w:pPr>
        <w:pStyle w:val="Corpsdetexte"/>
        <w:spacing w:before="94"/>
        <w:ind w:left="135" w:right="132"/>
        <w:jc w:val="both"/>
      </w:pPr>
      <w:r>
        <w:t>L’</w:t>
      </w:r>
      <w:hyperlink r:id="rId45">
        <w:r>
          <w:rPr>
            <w:color w:val="0562C1"/>
            <w:u w:val="single" w:color="0562C1"/>
          </w:rPr>
          <w:t>article 31 de la loi n° 2024-449 du 21 mai 2024 visant à sécuriser et à réguler l'espace numérique</w:t>
        </w:r>
        <w:r>
          <w:rPr>
            <w:color w:val="0562C1"/>
          </w:rPr>
          <w:t xml:space="preserve"> </w:t>
        </w:r>
      </w:hyperlink>
      <w:r>
        <w:t xml:space="preserve">(loi SREN) prévoit des dispositions destinées à assurer la protection des données stratégiques et sensibles de l’Etat sur le marché de l'informatique en nuage. Ces dispositions concernent les administrations de l'État, certains de ses opérateurs, et certains groupements d'intérêt public dont la liste a été fixée par le </w:t>
      </w:r>
      <w:r>
        <w:rPr>
          <w:color w:val="0562C1"/>
          <w:u w:val="single" w:color="0562C1"/>
        </w:rPr>
        <w:t>décret n° 2026-272 du 14 avri</w:t>
      </w:r>
      <w:r>
        <w:rPr>
          <w:color w:val="0562C1"/>
        </w:rPr>
        <w:t xml:space="preserve">l </w:t>
      </w:r>
      <w:r>
        <w:rPr>
          <w:color w:val="0562C1"/>
          <w:u w:val="single" w:color="0562C1"/>
        </w:rPr>
        <w:t>2026</w:t>
      </w:r>
      <w:r>
        <w:t>.</w:t>
      </w:r>
    </w:p>
    <w:p w14:paraId="470C188A" w14:textId="77777777" w:rsidR="00842361" w:rsidRDefault="00842361">
      <w:pPr>
        <w:pStyle w:val="Corpsdetexte"/>
        <w:rPr>
          <w:sz w:val="12"/>
        </w:rPr>
      </w:pPr>
    </w:p>
    <w:p w14:paraId="36163BDA" w14:textId="77777777" w:rsidR="00842361" w:rsidRDefault="00E80DC5">
      <w:pPr>
        <w:pStyle w:val="Paragraphedeliste"/>
        <w:numPr>
          <w:ilvl w:val="0"/>
          <w:numId w:val="7"/>
        </w:numPr>
        <w:tabs>
          <w:tab w:val="left" w:pos="252"/>
        </w:tabs>
        <w:spacing w:before="93"/>
        <w:ind w:left="135" w:right="136" w:firstLine="0"/>
        <w:jc w:val="both"/>
        <w:rPr>
          <w:sz w:val="20"/>
        </w:rPr>
      </w:pPr>
      <w:r>
        <w:rPr>
          <w:b/>
          <w:sz w:val="20"/>
        </w:rPr>
        <w:t>Nouvelle</w:t>
      </w:r>
      <w:r>
        <w:rPr>
          <w:b/>
          <w:spacing w:val="-11"/>
          <w:sz w:val="20"/>
        </w:rPr>
        <w:t xml:space="preserve"> </w:t>
      </w:r>
      <w:r>
        <w:rPr>
          <w:b/>
          <w:sz w:val="20"/>
        </w:rPr>
        <w:t>fiche</w:t>
      </w:r>
      <w:r>
        <w:rPr>
          <w:b/>
          <w:spacing w:val="-11"/>
          <w:sz w:val="20"/>
        </w:rPr>
        <w:t xml:space="preserve"> </w:t>
      </w:r>
      <w:r>
        <w:rPr>
          <w:b/>
          <w:sz w:val="20"/>
        </w:rPr>
        <w:t>technique</w:t>
      </w:r>
      <w:r>
        <w:rPr>
          <w:b/>
          <w:spacing w:val="-11"/>
          <w:sz w:val="20"/>
        </w:rPr>
        <w:t xml:space="preserve"> </w:t>
      </w:r>
      <w:r>
        <w:rPr>
          <w:b/>
          <w:sz w:val="20"/>
        </w:rPr>
        <w:t>sur</w:t>
      </w:r>
      <w:r>
        <w:rPr>
          <w:b/>
          <w:spacing w:val="-11"/>
          <w:sz w:val="20"/>
        </w:rPr>
        <w:t xml:space="preserve"> </w:t>
      </w:r>
      <w:r>
        <w:rPr>
          <w:b/>
          <w:sz w:val="20"/>
        </w:rPr>
        <w:t>la</w:t>
      </w:r>
      <w:r>
        <w:rPr>
          <w:b/>
          <w:spacing w:val="-11"/>
          <w:sz w:val="20"/>
        </w:rPr>
        <w:t xml:space="preserve"> </w:t>
      </w:r>
      <w:r>
        <w:rPr>
          <w:b/>
          <w:sz w:val="20"/>
        </w:rPr>
        <w:t>mise</w:t>
      </w:r>
      <w:r>
        <w:rPr>
          <w:b/>
          <w:spacing w:val="-11"/>
          <w:sz w:val="20"/>
        </w:rPr>
        <w:t xml:space="preserve"> </w:t>
      </w:r>
      <w:r>
        <w:rPr>
          <w:b/>
          <w:sz w:val="20"/>
        </w:rPr>
        <w:t>en</w:t>
      </w:r>
      <w:r>
        <w:rPr>
          <w:b/>
          <w:spacing w:val="-8"/>
          <w:sz w:val="20"/>
        </w:rPr>
        <w:t xml:space="preserve"> </w:t>
      </w:r>
      <w:r>
        <w:rPr>
          <w:b/>
          <w:sz w:val="20"/>
        </w:rPr>
        <w:t>œuvre</w:t>
      </w:r>
      <w:r>
        <w:rPr>
          <w:b/>
          <w:spacing w:val="-11"/>
          <w:sz w:val="20"/>
        </w:rPr>
        <w:t xml:space="preserve"> </w:t>
      </w:r>
      <w:r>
        <w:rPr>
          <w:b/>
          <w:sz w:val="20"/>
        </w:rPr>
        <w:t>de</w:t>
      </w:r>
      <w:r>
        <w:rPr>
          <w:b/>
          <w:color w:val="0562C1"/>
          <w:spacing w:val="-8"/>
          <w:sz w:val="20"/>
        </w:rPr>
        <w:t xml:space="preserve"> </w:t>
      </w:r>
      <w:hyperlink r:id="rId46">
        <w:r>
          <w:rPr>
            <w:color w:val="0562C1"/>
            <w:sz w:val="20"/>
            <w:u w:val="single" w:color="0562C1"/>
          </w:rPr>
          <w:t>l’article</w:t>
        </w:r>
        <w:r>
          <w:rPr>
            <w:color w:val="0562C1"/>
            <w:spacing w:val="-8"/>
            <w:sz w:val="20"/>
            <w:u w:val="single" w:color="0562C1"/>
          </w:rPr>
          <w:t xml:space="preserve"> </w:t>
        </w:r>
        <w:r>
          <w:rPr>
            <w:color w:val="0562C1"/>
            <w:sz w:val="20"/>
            <w:u w:val="single" w:color="0562C1"/>
          </w:rPr>
          <w:t>31</w:t>
        </w:r>
        <w:r>
          <w:rPr>
            <w:color w:val="0562C1"/>
            <w:spacing w:val="-9"/>
            <w:sz w:val="20"/>
          </w:rPr>
          <w:t xml:space="preserve"> </w:t>
        </w:r>
      </w:hyperlink>
      <w:r>
        <w:rPr>
          <w:b/>
          <w:sz w:val="20"/>
        </w:rPr>
        <w:t>de</w:t>
      </w:r>
      <w:r>
        <w:rPr>
          <w:b/>
          <w:spacing w:val="-10"/>
          <w:sz w:val="20"/>
        </w:rPr>
        <w:t xml:space="preserve"> </w:t>
      </w:r>
      <w:r>
        <w:rPr>
          <w:b/>
          <w:sz w:val="20"/>
        </w:rPr>
        <w:t>la</w:t>
      </w:r>
      <w:r>
        <w:rPr>
          <w:b/>
          <w:spacing w:val="-8"/>
          <w:sz w:val="20"/>
        </w:rPr>
        <w:t xml:space="preserve"> </w:t>
      </w:r>
      <w:r>
        <w:rPr>
          <w:b/>
          <w:sz w:val="20"/>
        </w:rPr>
        <w:t>loi</w:t>
      </w:r>
      <w:r>
        <w:rPr>
          <w:b/>
          <w:spacing w:val="-10"/>
          <w:sz w:val="20"/>
        </w:rPr>
        <w:t xml:space="preserve"> </w:t>
      </w:r>
      <w:r>
        <w:rPr>
          <w:b/>
          <w:sz w:val="20"/>
        </w:rPr>
        <w:t>n°</w:t>
      </w:r>
      <w:r>
        <w:rPr>
          <w:b/>
          <w:spacing w:val="-8"/>
          <w:sz w:val="20"/>
        </w:rPr>
        <w:t xml:space="preserve"> </w:t>
      </w:r>
      <w:r>
        <w:rPr>
          <w:b/>
          <w:sz w:val="20"/>
        </w:rPr>
        <w:t>2024-449</w:t>
      </w:r>
      <w:r>
        <w:rPr>
          <w:b/>
          <w:spacing w:val="-10"/>
          <w:sz w:val="20"/>
        </w:rPr>
        <w:t xml:space="preserve"> </w:t>
      </w:r>
      <w:r>
        <w:rPr>
          <w:b/>
          <w:sz w:val="20"/>
        </w:rPr>
        <w:t>du</w:t>
      </w:r>
      <w:r>
        <w:rPr>
          <w:b/>
          <w:spacing w:val="-7"/>
          <w:sz w:val="20"/>
        </w:rPr>
        <w:t xml:space="preserve"> </w:t>
      </w:r>
      <w:r>
        <w:rPr>
          <w:b/>
          <w:sz w:val="20"/>
        </w:rPr>
        <w:t>21</w:t>
      </w:r>
      <w:r>
        <w:rPr>
          <w:b/>
          <w:spacing w:val="-11"/>
          <w:sz w:val="20"/>
        </w:rPr>
        <w:t xml:space="preserve"> </w:t>
      </w:r>
      <w:r>
        <w:rPr>
          <w:b/>
          <w:sz w:val="20"/>
        </w:rPr>
        <w:t>mai</w:t>
      </w:r>
      <w:r>
        <w:rPr>
          <w:b/>
          <w:spacing w:val="-10"/>
          <w:sz w:val="20"/>
        </w:rPr>
        <w:t xml:space="preserve"> </w:t>
      </w:r>
      <w:r>
        <w:rPr>
          <w:b/>
          <w:sz w:val="20"/>
        </w:rPr>
        <w:t>2024 visant</w:t>
      </w:r>
      <w:r>
        <w:rPr>
          <w:b/>
          <w:spacing w:val="-5"/>
          <w:sz w:val="20"/>
        </w:rPr>
        <w:t xml:space="preserve"> </w:t>
      </w:r>
      <w:r>
        <w:rPr>
          <w:b/>
          <w:sz w:val="20"/>
        </w:rPr>
        <w:t>à</w:t>
      </w:r>
      <w:r>
        <w:rPr>
          <w:b/>
          <w:spacing w:val="-9"/>
          <w:sz w:val="20"/>
        </w:rPr>
        <w:t xml:space="preserve"> </w:t>
      </w:r>
      <w:r>
        <w:rPr>
          <w:b/>
          <w:sz w:val="20"/>
        </w:rPr>
        <w:t>sécuriser</w:t>
      </w:r>
      <w:r>
        <w:rPr>
          <w:b/>
          <w:spacing w:val="-6"/>
          <w:sz w:val="20"/>
        </w:rPr>
        <w:t xml:space="preserve"> </w:t>
      </w:r>
      <w:r>
        <w:rPr>
          <w:b/>
          <w:sz w:val="20"/>
        </w:rPr>
        <w:t>et</w:t>
      </w:r>
      <w:r>
        <w:rPr>
          <w:b/>
          <w:spacing w:val="-8"/>
          <w:sz w:val="20"/>
        </w:rPr>
        <w:t xml:space="preserve"> </w:t>
      </w:r>
      <w:r>
        <w:rPr>
          <w:b/>
          <w:sz w:val="20"/>
        </w:rPr>
        <w:t>à</w:t>
      </w:r>
      <w:r>
        <w:rPr>
          <w:b/>
          <w:spacing w:val="-6"/>
          <w:sz w:val="20"/>
        </w:rPr>
        <w:t xml:space="preserve"> </w:t>
      </w:r>
      <w:r>
        <w:rPr>
          <w:b/>
          <w:sz w:val="20"/>
        </w:rPr>
        <w:t>réguler</w:t>
      </w:r>
      <w:r>
        <w:rPr>
          <w:b/>
          <w:spacing w:val="-9"/>
          <w:sz w:val="20"/>
        </w:rPr>
        <w:t xml:space="preserve"> </w:t>
      </w:r>
      <w:r>
        <w:rPr>
          <w:b/>
          <w:sz w:val="20"/>
        </w:rPr>
        <w:t>l'espace</w:t>
      </w:r>
      <w:r>
        <w:rPr>
          <w:b/>
          <w:spacing w:val="-8"/>
          <w:sz w:val="20"/>
        </w:rPr>
        <w:t xml:space="preserve"> </w:t>
      </w:r>
      <w:r>
        <w:rPr>
          <w:b/>
          <w:sz w:val="20"/>
        </w:rPr>
        <w:t>numérique</w:t>
      </w:r>
      <w:r>
        <w:rPr>
          <w:b/>
          <w:spacing w:val="-7"/>
          <w:sz w:val="20"/>
        </w:rPr>
        <w:t xml:space="preserve"> </w:t>
      </w:r>
      <w:r>
        <w:rPr>
          <w:b/>
          <w:sz w:val="20"/>
        </w:rPr>
        <w:t>(SREN)</w:t>
      </w:r>
      <w:r>
        <w:rPr>
          <w:b/>
          <w:spacing w:val="-7"/>
          <w:sz w:val="20"/>
        </w:rPr>
        <w:t xml:space="preserve"> </w:t>
      </w:r>
      <w:r>
        <w:rPr>
          <w:b/>
          <w:sz w:val="20"/>
        </w:rPr>
        <w:t>associée</w:t>
      </w:r>
      <w:r>
        <w:rPr>
          <w:b/>
          <w:spacing w:val="-6"/>
          <w:sz w:val="20"/>
        </w:rPr>
        <w:t xml:space="preserve"> </w:t>
      </w:r>
      <w:r>
        <w:rPr>
          <w:b/>
          <w:sz w:val="20"/>
        </w:rPr>
        <w:t>à</w:t>
      </w:r>
      <w:r>
        <w:rPr>
          <w:b/>
          <w:spacing w:val="-9"/>
          <w:sz w:val="20"/>
        </w:rPr>
        <w:t xml:space="preserve"> </w:t>
      </w:r>
      <w:r>
        <w:rPr>
          <w:b/>
          <w:sz w:val="20"/>
        </w:rPr>
        <w:t>des</w:t>
      </w:r>
      <w:r>
        <w:rPr>
          <w:b/>
          <w:spacing w:val="-6"/>
          <w:sz w:val="20"/>
        </w:rPr>
        <w:t xml:space="preserve"> </w:t>
      </w:r>
      <w:r>
        <w:rPr>
          <w:b/>
          <w:sz w:val="20"/>
        </w:rPr>
        <w:t>clauses-types</w:t>
      </w:r>
      <w:r>
        <w:rPr>
          <w:b/>
          <w:spacing w:val="-7"/>
          <w:sz w:val="20"/>
        </w:rPr>
        <w:t xml:space="preserve"> </w:t>
      </w:r>
      <w:r>
        <w:rPr>
          <w:b/>
          <w:sz w:val="20"/>
        </w:rPr>
        <w:t>visant</w:t>
      </w:r>
      <w:r>
        <w:rPr>
          <w:b/>
          <w:spacing w:val="-4"/>
          <w:sz w:val="20"/>
        </w:rPr>
        <w:t xml:space="preserve"> </w:t>
      </w:r>
      <w:r>
        <w:rPr>
          <w:b/>
          <w:sz w:val="20"/>
        </w:rPr>
        <w:t xml:space="preserve">à renforcer la souveraineté des achats numériques </w:t>
      </w:r>
      <w:r>
        <w:rPr>
          <w:sz w:val="20"/>
        </w:rPr>
        <w:t>– DAJ du ministère chargé de l’Economie -</w:t>
      </w:r>
      <w:hyperlink r:id="rId47">
        <w:r>
          <w:rPr>
            <w:color w:val="0562C1"/>
            <w:sz w:val="20"/>
            <w:u w:val="single" w:color="0562C1"/>
          </w:rPr>
          <w:t xml:space="preserve"> 06/05/2026</w:t>
        </w:r>
      </w:hyperlink>
    </w:p>
    <w:p w14:paraId="0E02EC3F" w14:textId="77777777" w:rsidR="00842361" w:rsidRDefault="00842361">
      <w:pPr>
        <w:pStyle w:val="Corpsdetexte"/>
        <w:spacing w:before="8"/>
        <w:rPr>
          <w:sz w:val="11"/>
        </w:rPr>
      </w:pPr>
    </w:p>
    <w:p w14:paraId="212DDC65" w14:textId="77777777" w:rsidR="00842361" w:rsidRDefault="00E80DC5">
      <w:pPr>
        <w:pStyle w:val="Corpsdetexte"/>
        <w:spacing w:before="94" w:line="207" w:lineRule="exact"/>
        <w:ind w:left="135"/>
      </w:pPr>
      <w:r>
        <w:t xml:space="preserve">Présentation des mesures du </w:t>
      </w:r>
      <w:hyperlink r:id="rId48">
        <w:r>
          <w:rPr>
            <w:color w:val="0562C1"/>
            <w:u w:val="single" w:color="0562C1"/>
          </w:rPr>
          <w:t>décret n° 2026-272 du 14 avril 2026</w:t>
        </w:r>
        <w:r>
          <w:t xml:space="preserve">, </w:t>
        </w:r>
      </w:hyperlink>
      <w:r>
        <w:t>d’application de l’article 31 de la loi SREN.</w:t>
      </w:r>
    </w:p>
    <w:p w14:paraId="776CC84F" w14:textId="77777777" w:rsidR="00842361" w:rsidRDefault="00E80DC5">
      <w:pPr>
        <w:pStyle w:val="Paragraphedeliste"/>
        <w:numPr>
          <w:ilvl w:val="1"/>
          <w:numId w:val="7"/>
        </w:numPr>
        <w:tabs>
          <w:tab w:val="left" w:pos="855"/>
          <w:tab w:val="left" w:pos="856"/>
        </w:tabs>
        <w:spacing w:line="219" w:lineRule="exact"/>
        <w:ind w:hanging="361"/>
        <w:rPr>
          <w:sz w:val="18"/>
        </w:rPr>
      </w:pPr>
      <w:r>
        <w:rPr>
          <w:sz w:val="18"/>
        </w:rPr>
        <w:t>Protection des données contre les accès non autorisés par des autorités publiques d’États</w:t>
      </w:r>
      <w:r>
        <w:rPr>
          <w:spacing w:val="-21"/>
          <w:sz w:val="18"/>
        </w:rPr>
        <w:t xml:space="preserve"> </w:t>
      </w:r>
      <w:r>
        <w:rPr>
          <w:sz w:val="18"/>
        </w:rPr>
        <w:t>tiers,</w:t>
      </w:r>
    </w:p>
    <w:p w14:paraId="234D72B1" w14:textId="77777777" w:rsidR="00842361" w:rsidRDefault="00E80DC5">
      <w:pPr>
        <w:pStyle w:val="Paragraphedeliste"/>
        <w:numPr>
          <w:ilvl w:val="1"/>
          <w:numId w:val="7"/>
        </w:numPr>
        <w:tabs>
          <w:tab w:val="left" w:pos="855"/>
          <w:tab w:val="left" w:pos="856"/>
        </w:tabs>
        <w:ind w:right="137"/>
        <w:rPr>
          <w:sz w:val="18"/>
        </w:rPr>
      </w:pPr>
      <w:r>
        <w:rPr>
          <w:sz w:val="18"/>
        </w:rPr>
        <w:t>Conditions dans lesquelles les acheteurs peuvent recourir à des services de cloud fournis par des prestataires privés pour le traitement de données d’une sensibilité</w:t>
      </w:r>
      <w:r>
        <w:rPr>
          <w:spacing w:val="-10"/>
          <w:sz w:val="18"/>
        </w:rPr>
        <w:t xml:space="preserve"> </w:t>
      </w:r>
      <w:r>
        <w:rPr>
          <w:sz w:val="18"/>
        </w:rPr>
        <w:t>particulière.</w:t>
      </w:r>
    </w:p>
    <w:p w14:paraId="6D35AAAB" w14:textId="77777777" w:rsidR="00842361" w:rsidRDefault="00E80DC5">
      <w:pPr>
        <w:pStyle w:val="Paragraphedeliste"/>
        <w:numPr>
          <w:ilvl w:val="1"/>
          <w:numId w:val="7"/>
        </w:numPr>
        <w:tabs>
          <w:tab w:val="left" w:pos="855"/>
          <w:tab w:val="left" w:pos="856"/>
        </w:tabs>
        <w:ind w:right="135"/>
        <w:rPr>
          <w:sz w:val="18"/>
        </w:rPr>
      </w:pPr>
      <w:r>
        <w:rPr>
          <w:sz w:val="18"/>
        </w:rPr>
        <w:t>Modalités de mise en conformité avec les exigences fixées par le décret, notamment à travers le recours à des services qualifiés au sens du référentiel de sécurité de l’ANSSI</w:t>
      </w:r>
      <w:r>
        <w:rPr>
          <w:spacing w:val="-8"/>
          <w:sz w:val="18"/>
        </w:rPr>
        <w:t xml:space="preserve"> </w:t>
      </w:r>
      <w:proofErr w:type="spellStart"/>
      <w:r>
        <w:rPr>
          <w:sz w:val="18"/>
        </w:rPr>
        <w:t>SecNumCloud</w:t>
      </w:r>
      <w:proofErr w:type="spellEnd"/>
    </w:p>
    <w:p w14:paraId="3EE14F11" w14:textId="77777777" w:rsidR="00842361" w:rsidRDefault="00E80DC5">
      <w:pPr>
        <w:pStyle w:val="Paragraphedeliste"/>
        <w:numPr>
          <w:ilvl w:val="1"/>
          <w:numId w:val="7"/>
        </w:numPr>
        <w:tabs>
          <w:tab w:val="left" w:pos="855"/>
          <w:tab w:val="left" w:pos="856"/>
        </w:tabs>
        <w:spacing w:line="219" w:lineRule="exact"/>
        <w:rPr>
          <w:sz w:val="18"/>
        </w:rPr>
      </w:pPr>
      <w:r>
        <w:rPr>
          <w:sz w:val="18"/>
        </w:rPr>
        <w:t>Régime de dérogation temporaire en l’absence d’offre</w:t>
      </w:r>
      <w:r>
        <w:rPr>
          <w:spacing w:val="1"/>
          <w:sz w:val="18"/>
        </w:rPr>
        <w:t xml:space="preserve"> </w:t>
      </w:r>
      <w:r>
        <w:rPr>
          <w:sz w:val="18"/>
        </w:rPr>
        <w:t>adéquate.</w:t>
      </w:r>
    </w:p>
    <w:p w14:paraId="64A31D35" w14:textId="77777777" w:rsidR="00842361" w:rsidRDefault="00E80DC5">
      <w:pPr>
        <w:pStyle w:val="Paragraphedeliste"/>
        <w:numPr>
          <w:ilvl w:val="1"/>
          <w:numId w:val="7"/>
        </w:numPr>
        <w:tabs>
          <w:tab w:val="left" w:pos="855"/>
          <w:tab w:val="left" w:pos="856"/>
        </w:tabs>
        <w:spacing w:line="218" w:lineRule="exact"/>
        <w:rPr>
          <w:sz w:val="18"/>
        </w:rPr>
      </w:pPr>
      <w:r>
        <w:rPr>
          <w:sz w:val="18"/>
        </w:rPr>
        <w:t>Bonnes pratiques.</w:t>
      </w:r>
    </w:p>
    <w:p w14:paraId="60A478E2" w14:textId="77777777" w:rsidR="00842361" w:rsidRDefault="00E80DC5">
      <w:pPr>
        <w:pStyle w:val="Paragraphedeliste"/>
        <w:numPr>
          <w:ilvl w:val="1"/>
          <w:numId w:val="7"/>
        </w:numPr>
        <w:tabs>
          <w:tab w:val="left" w:pos="856"/>
        </w:tabs>
        <w:ind w:right="132"/>
        <w:jc w:val="both"/>
        <w:rPr>
          <w:sz w:val="18"/>
        </w:rPr>
      </w:pPr>
      <w:r>
        <w:rPr>
          <w:sz w:val="18"/>
        </w:rPr>
        <w:t>Clauses-types, indépendantes du CCAG TIC, afin d’accompagner les acheteurs dans l’élaboration des documents contractuels en vue de renforcer la sécurité, la réversibilité et la souveraineté des achats numériques, dans un contexte d’exigences accrues en la</w:t>
      </w:r>
      <w:r>
        <w:rPr>
          <w:spacing w:val="-9"/>
          <w:sz w:val="18"/>
        </w:rPr>
        <w:t xml:space="preserve"> </w:t>
      </w:r>
      <w:r>
        <w:rPr>
          <w:sz w:val="18"/>
        </w:rPr>
        <w:t>matière.</w:t>
      </w:r>
    </w:p>
    <w:p w14:paraId="20BE4EE5" w14:textId="77777777" w:rsidR="00842361" w:rsidRDefault="00842361">
      <w:pPr>
        <w:jc w:val="both"/>
        <w:rPr>
          <w:sz w:val="18"/>
        </w:rPr>
        <w:sectPr w:rsidR="00842361">
          <w:pgSz w:w="11910" w:h="16840"/>
          <w:pgMar w:top="1400" w:right="1280" w:bottom="1220" w:left="1280" w:header="847" w:footer="1029" w:gutter="0"/>
          <w:cols w:space="720"/>
        </w:sectPr>
      </w:pPr>
    </w:p>
    <w:p w14:paraId="3FE56409" w14:textId="77777777" w:rsidR="00842361" w:rsidRDefault="00E80DC5">
      <w:pPr>
        <w:pStyle w:val="Titre1"/>
        <w:spacing w:before="4"/>
      </w:pPr>
      <w:r>
        <w:rPr>
          <w:rFonts w:ascii="Wingdings" w:hAnsi="Wingdings"/>
          <w:b w:val="0"/>
          <w:color w:val="006FC0"/>
        </w:rPr>
        <w:lastRenderedPageBreak/>
        <w:t></w:t>
      </w:r>
      <w:r>
        <w:rPr>
          <w:rFonts w:ascii="Times New Roman" w:hAnsi="Times New Roman"/>
          <w:b w:val="0"/>
          <w:color w:val="006FC0"/>
        </w:rPr>
        <w:t xml:space="preserve"> </w:t>
      </w:r>
      <w:r>
        <w:rPr>
          <w:color w:val="006FC0"/>
        </w:rPr>
        <w:t>Accessibilité numérique</w:t>
      </w:r>
    </w:p>
    <w:p w14:paraId="5E3B73A0" w14:textId="77777777" w:rsidR="00842361" w:rsidRDefault="00842361">
      <w:pPr>
        <w:pStyle w:val="Corpsdetexte"/>
        <w:rPr>
          <w:b/>
        </w:rPr>
      </w:pPr>
    </w:p>
    <w:p w14:paraId="29CFB078" w14:textId="77777777" w:rsidR="00842361" w:rsidRDefault="00E80DC5">
      <w:pPr>
        <w:pStyle w:val="Paragraphedeliste"/>
        <w:numPr>
          <w:ilvl w:val="0"/>
          <w:numId w:val="7"/>
        </w:numPr>
        <w:tabs>
          <w:tab w:val="left" w:pos="249"/>
        </w:tabs>
        <w:spacing w:line="229" w:lineRule="exact"/>
        <w:ind w:left="248" w:hanging="114"/>
        <w:rPr>
          <w:b/>
          <w:sz w:val="20"/>
        </w:rPr>
      </w:pPr>
      <w:r>
        <w:rPr>
          <w:b/>
          <w:sz w:val="20"/>
        </w:rPr>
        <w:t>Publication</w:t>
      </w:r>
      <w:r>
        <w:rPr>
          <w:b/>
          <w:spacing w:val="-14"/>
          <w:sz w:val="20"/>
        </w:rPr>
        <w:t xml:space="preserve"> </w:t>
      </w:r>
      <w:r>
        <w:rPr>
          <w:b/>
          <w:sz w:val="20"/>
        </w:rPr>
        <w:t>du</w:t>
      </w:r>
      <w:r>
        <w:rPr>
          <w:b/>
          <w:spacing w:val="-13"/>
          <w:sz w:val="20"/>
        </w:rPr>
        <w:t xml:space="preserve"> </w:t>
      </w:r>
      <w:r>
        <w:rPr>
          <w:b/>
          <w:sz w:val="20"/>
        </w:rPr>
        <w:t>guide</w:t>
      </w:r>
      <w:r>
        <w:rPr>
          <w:b/>
          <w:spacing w:val="-14"/>
          <w:sz w:val="20"/>
        </w:rPr>
        <w:t xml:space="preserve"> </w:t>
      </w:r>
      <w:r>
        <w:rPr>
          <w:b/>
          <w:sz w:val="20"/>
        </w:rPr>
        <w:t>sur</w:t>
      </w:r>
      <w:r>
        <w:rPr>
          <w:b/>
          <w:spacing w:val="-13"/>
          <w:sz w:val="20"/>
        </w:rPr>
        <w:t xml:space="preserve"> </w:t>
      </w:r>
      <w:r>
        <w:rPr>
          <w:b/>
          <w:sz w:val="20"/>
        </w:rPr>
        <w:t>l'accessibilité</w:t>
      </w:r>
      <w:r>
        <w:rPr>
          <w:b/>
          <w:spacing w:val="-14"/>
          <w:sz w:val="20"/>
        </w:rPr>
        <w:t xml:space="preserve"> </w:t>
      </w:r>
      <w:r>
        <w:rPr>
          <w:b/>
          <w:sz w:val="20"/>
        </w:rPr>
        <w:t>numérique</w:t>
      </w:r>
      <w:r>
        <w:rPr>
          <w:b/>
          <w:spacing w:val="-11"/>
          <w:sz w:val="20"/>
        </w:rPr>
        <w:t xml:space="preserve"> </w:t>
      </w:r>
      <w:r>
        <w:rPr>
          <w:b/>
          <w:sz w:val="20"/>
        </w:rPr>
        <w:t>:</w:t>
      </w:r>
      <w:r>
        <w:rPr>
          <w:b/>
          <w:spacing w:val="-14"/>
          <w:sz w:val="20"/>
        </w:rPr>
        <w:t xml:space="preserve"> </w:t>
      </w:r>
      <w:r>
        <w:rPr>
          <w:b/>
          <w:sz w:val="20"/>
        </w:rPr>
        <w:t>un</w:t>
      </w:r>
      <w:r>
        <w:rPr>
          <w:b/>
          <w:spacing w:val="-13"/>
          <w:sz w:val="20"/>
        </w:rPr>
        <w:t xml:space="preserve"> </w:t>
      </w:r>
      <w:r>
        <w:rPr>
          <w:b/>
          <w:sz w:val="20"/>
        </w:rPr>
        <w:t>outil</w:t>
      </w:r>
      <w:r>
        <w:rPr>
          <w:b/>
          <w:spacing w:val="-14"/>
          <w:sz w:val="20"/>
        </w:rPr>
        <w:t xml:space="preserve"> </w:t>
      </w:r>
      <w:r>
        <w:rPr>
          <w:b/>
          <w:sz w:val="20"/>
        </w:rPr>
        <w:t>pratique</w:t>
      </w:r>
      <w:r>
        <w:rPr>
          <w:b/>
          <w:spacing w:val="-15"/>
          <w:sz w:val="20"/>
        </w:rPr>
        <w:t xml:space="preserve"> </w:t>
      </w:r>
      <w:r>
        <w:rPr>
          <w:b/>
          <w:sz w:val="20"/>
        </w:rPr>
        <w:t>pour</w:t>
      </w:r>
      <w:r>
        <w:rPr>
          <w:b/>
          <w:spacing w:val="-14"/>
          <w:sz w:val="20"/>
        </w:rPr>
        <w:t xml:space="preserve"> </w:t>
      </w:r>
      <w:r>
        <w:rPr>
          <w:b/>
          <w:sz w:val="20"/>
        </w:rPr>
        <w:t>les</w:t>
      </w:r>
      <w:r>
        <w:rPr>
          <w:b/>
          <w:spacing w:val="-14"/>
          <w:sz w:val="20"/>
        </w:rPr>
        <w:t xml:space="preserve"> </w:t>
      </w:r>
      <w:r>
        <w:rPr>
          <w:b/>
          <w:sz w:val="20"/>
        </w:rPr>
        <w:t>acheteurs</w:t>
      </w:r>
      <w:r>
        <w:rPr>
          <w:b/>
          <w:spacing w:val="-14"/>
          <w:sz w:val="20"/>
        </w:rPr>
        <w:t xml:space="preserve"> </w:t>
      </w:r>
      <w:r>
        <w:rPr>
          <w:b/>
          <w:sz w:val="20"/>
        </w:rPr>
        <w:t>publics</w:t>
      </w:r>
    </w:p>
    <w:p w14:paraId="1FB1C24A" w14:textId="77777777" w:rsidR="00842361" w:rsidRDefault="00E80DC5">
      <w:pPr>
        <w:pStyle w:val="Titre2"/>
        <w:spacing w:line="229" w:lineRule="exact"/>
        <w:ind w:left="135"/>
      </w:pPr>
      <w:r>
        <w:t xml:space="preserve">DAJ du ministère chargé de l’Economie - </w:t>
      </w:r>
      <w:hyperlink r:id="rId49">
        <w:r>
          <w:rPr>
            <w:color w:val="0562C1"/>
            <w:u w:val="single" w:color="0562C1"/>
          </w:rPr>
          <w:t>21/05/2026</w:t>
        </w:r>
      </w:hyperlink>
    </w:p>
    <w:p w14:paraId="01774A6F" w14:textId="77777777" w:rsidR="00842361" w:rsidRDefault="00842361">
      <w:pPr>
        <w:pStyle w:val="Corpsdetexte"/>
        <w:spacing w:before="11"/>
        <w:rPr>
          <w:sz w:val="9"/>
        </w:rPr>
      </w:pPr>
    </w:p>
    <w:p w14:paraId="586F249E" w14:textId="77777777" w:rsidR="00842361" w:rsidRDefault="00E80DC5">
      <w:pPr>
        <w:pStyle w:val="Corpsdetexte"/>
        <w:spacing w:before="94"/>
        <w:ind w:left="135" w:right="135"/>
        <w:jc w:val="both"/>
      </w:pPr>
      <w:r>
        <w:t>Afin</w:t>
      </w:r>
      <w:r>
        <w:rPr>
          <w:spacing w:val="-12"/>
        </w:rPr>
        <w:t xml:space="preserve"> </w:t>
      </w:r>
      <w:r>
        <w:t>d’accompagner</w:t>
      </w:r>
      <w:r>
        <w:rPr>
          <w:spacing w:val="-13"/>
        </w:rPr>
        <w:t xml:space="preserve"> </w:t>
      </w:r>
      <w:r>
        <w:t>les</w:t>
      </w:r>
      <w:r>
        <w:rPr>
          <w:spacing w:val="-11"/>
        </w:rPr>
        <w:t xml:space="preserve"> </w:t>
      </w:r>
      <w:r>
        <w:t>acheteurs</w:t>
      </w:r>
      <w:r>
        <w:rPr>
          <w:spacing w:val="-11"/>
        </w:rPr>
        <w:t xml:space="preserve"> </w:t>
      </w:r>
      <w:r>
        <w:t>publics</w:t>
      </w:r>
      <w:r>
        <w:rPr>
          <w:spacing w:val="-11"/>
        </w:rPr>
        <w:t xml:space="preserve"> </w:t>
      </w:r>
      <w:r>
        <w:t>dans</w:t>
      </w:r>
      <w:r>
        <w:rPr>
          <w:spacing w:val="-11"/>
        </w:rPr>
        <w:t xml:space="preserve"> </w:t>
      </w:r>
      <w:r>
        <w:t>la</w:t>
      </w:r>
      <w:r>
        <w:rPr>
          <w:spacing w:val="-12"/>
        </w:rPr>
        <w:t xml:space="preserve"> </w:t>
      </w:r>
      <w:r>
        <w:t>prise</w:t>
      </w:r>
      <w:r>
        <w:rPr>
          <w:spacing w:val="-11"/>
        </w:rPr>
        <w:t xml:space="preserve"> </w:t>
      </w:r>
      <w:r>
        <w:t>en</w:t>
      </w:r>
      <w:r>
        <w:rPr>
          <w:spacing w:val="-12"/>
        </w:rPr>
        <w:t xml:space="preserve"> </w:t>
      </w:r>
      <w:r>
        <w:t>compte</w:t>
      </w:r>
      <w:r>
        <w:rPr>
          <w:spacing w:val="-12"/>
        </w:rPr>
        <w:t xml:space="preserve"> </w:t>
      </w:r>
      <w:r>
        <w:t>de</w:t>
      </w:r>
      <w:r>
        <w:rPr>
          <w:spacing w:val="-11"/>
        </w:rPr>
        <w:t xml:space="preserve"> </w:t>
      </w:r>
      <w:r>
        <w:t>l'accessibilité</w:t>
      </w:r>
      <w:r>
        <w:rPr>
          <w:spacing w:val="-12"/>
        </w:rPr>
        <w:t xml:space="preserve"> </w:t>
      </w:r>
      <w:r>
        <w:t>numérique</w:t>
      </w:r>
      <w:r>
        <w:rPr>
          <w:spacing w:val="-12"/>
        </w:rPr>
        <w:t xml:space="preserve"> </w:t>
      </w:r>
      <w:r>
        <w:t>dans</w:t>
      </w:r>
      <w:r>
        <w:rPr>
          <w:spacing w:val="-11"/>
        </w:rPr>
        <w:t xml:space="preserve"> </w:t>
      </w:r>
      <w:r>
        <w:t>leurs</w:t>
      </w:r>
      <w:r>
        <w:rPr>
          <w:spacing w:val="-11"/>
        </w:rPr>
        <w:t xml:space="preserve"> </w:t>
      </w:r>
      <w:r>
        <w:t>marchés, l’Observatoire de la commande publique (OECP) publie un nouveau guide pratique consacré à l'intégration de clauses d'accessibilité dans les marchés publics numériques, à destination de l'ensemble des acheteurs</w:t>
      </w:r>
      <w:r>
        <w:rPr>
          <w:spacing w:val="-34"/>
        </w:rPr>
        <w:t xml:space="preserve"> </w:t>
      </w:r>
      <w:r>
        <w:t>publics.</w:t>
      </w:r>
    </w:p>
    <w:p w14:paraId="3ADCA641" w14:textId="77777777" w:rsidR="00842361" w:rsidRDefault="00842361">
      <w:pPr>
        <w:pStyle w:val="Corpsdetexte"/>
        <w:spacing w:before="11"/>
        <w:rPr>
          <w:sz w:val="19"/>
        </w:rPr>
      </w:pPr>
    </w:p>
    <w:p w14:paraId="3DE2DD49" w14:textId="77777777" w:rsidR="00842361" w:rsidRDefault="00E80DC5">
      <w:pPr>
        <w:pStyle w:val="Titre1"/>
      </w:pPr>
      <w:r>
        <w:rPr>
          <w:color w:val="6941EB"/>
        </w:rPr>
        <w:t>JURISPRUDENCE</w:t>
      </w:r>
    </w:p>
    <w:p w14:paraId="435012E9" w14:textId="77777777" w:rsidR="00842361" w:rsidRDefault="00842361">
      <w:pPr>
        <w:pStyle w:val="Corpsdetexte"/>
        <w:rPr>
          <w:b/>
          <w:sz w:val="20"/>
        </w:rPr>
      </w:pPr>
    </w:p>
    <w:p w14:paraId="71F242DE" w14:textId="77777777" w:rsidR="00842361" w:rsidRDefault="00E80DC5">
      <w:pPr>
        <w:spacing w:before="1"/>
        <w:ind w:left="135"/>
        <w:jc w:val="both"/>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Concession – Biens de retour</w:t>
      </w:r>
    </w:p>
    <w:p w14:paraId="75FC30C3" w14:textId="77777777" w:rsidR="00842361" w:rsidRDefault="00842361">
      <w:pPr>
        <w:pStyle w:val="Corpsdetexte"/>
        <w:spacing w:before="9"/>
        <w:rPr>
          <w:b/>
          <w:sz w:val="19"/>
        </w:rPr>
      </w:pPr>
    </w:p>
    <w:p w14:paraId="66E79B41" w14:textId="77777777" w:rsidR="00842361" w:rsidRDefault="00E80DC5">
      <w:pPr>
        <w:pStyle w:val="Paragraphedeliste"/>
        <w:numPr>
          <w:ilvl w:val="0"/>
          <w:numId w:val="7"/>
        </w:numPr>
        <w:tabs>
          <w:tab w:val="left" w:pos="281"/>
        </w:tabs>
        <w:spacing w:before="1"/>
        <w:ind w:left="135" w:right="136" w:firstLine="0"/>
        <w:jc w:val="both"/>
        <w:rPr>
          <w:sz w:val="20"/>
        </w:rPr>
      </w:pPr>
      <w:r>
        <w:rPr>
          <w:b/>
          <w:sz w:val="20"/>
        </w:rPr>
        <w:t>Le Conseil d’État rappelle la compétence exclusive du juge administratif pour déterminer la qualification des biens affectés à l’exécution d’un service public concédé -</w:t>
      </w:r>
      <w:r>
        <w:rPr>
          <w:b/>
          <w:color w:val="0562C1"/>
          <w:sz w:val="20"/>
        </w:rPr>
        <w:t xml:space="preserve"> </w:t>
      </w:r>
      <w:hyperlink r:id="rId50">
        <w:r>
          <w:rPr>
            <w:color w:val="0562C1"/>
            <w:sz w:val="20"/>
            <w:u w:val="single" w:color="0562C1"/>
          </w:rPr>
          <w:t>04/05/2026</w:t>
        </w:r>
        <w:r>
          <w:rPr>
            <w:color w:val="0562C1"/>
            <w:sz w:val="20"/>
          </w:rPr>
          <w:t xml:space="preserve"> </w:t>
        </w:r>
      </w:hyperlink>
      <w:r>
        <w:rPr>
          <w:sz w:val="20"/>
        </w:rPr>
        <w:t>- Conseil d'État, 7ème - 2ème chambres réunies, 04/03/2026,</w:t>
      </w:r>
      <w:hyperlink r:id="rId51">
        <w:r>
          <w:rPr>
            <w:color w:val="0562C1"/>
            <w:sz w:val="20"/>
          </w:rPr>
          <w:t xml:space="preserve"> </w:t>
        </w:r>
        <w:r>
          <w:rPr>
            <w:color w:val="0562C1"/>
            <w:sz w:val="20"/>
            <w:u w:val="single" w:color="0562C1"/>
          </w:rPr>
          <w:t>n°511285</w:t>
        </w:r>
        <w:r>
          <w:rPr>
            <w:sz w:val="20"/>
          </w:rPr>
          <w:t xml:space="preserve">, </w:t>
        </w:r>
      </w:hyperlink>
      <w:r>
        <w:rPr>
          <w:sz w:val="20"/>
        </w:rPr>
        <w:t>Société Groupe Partouche - Inédit au recueil</w:t>
      </w:r>
      <w:r>
        <w:rPr>
          <w:spacing w:val="-3"/>
          <w:sz w:val="20"/>
        </w:rPr>
        <w:t xml:space="preserve"> </w:t>
      </w:r>
      <w:r>
        <w:rPr>
          <w:sz w:val="20"/>
        </w:rPr>
        <w:t>Lebon</w:t>
      </w:r>
    </w:p>
    <w:p w14:paraId="5E3BF48A" w14:textId="77777777" w:rsidR="00842361" w:rsidRDefault="00842361">
      <w:pPr>
        <w:pStyle w:val="Corpsdetexte"/>
      </w:pPr>
    </w:p>
    <w:p w14:paraId="3D212980" w14:textId="77777777" w:rsidR="00842361" w:rsidRDefault="00E80DC5">
      <w:pPr>
        <w:pStyle w:val="Corpsdetexte"/>
        <w:ind w:left="135" w:right="132"/>
        <w:jc w:val="both"/>
      </w:pPr>
      <w:r>
        <w:t>Il rappelle aussi le régime juridique applicable aux biens appartenant à un tiers au contrat de concession, affectés au fonctionnement du service public objet du contrat.</w:t>
      </w:r>
    </w:p>
    <w:p w14:paraId="3C41E566" w14:textId="77777777" w:rsidR="00842361" w:rsidRDefault="00842361">
      <w:pPr>
        <w:pStyle w:val="Corpsdetexte"/>
        <w:spacing w:before="1"/>
      </w:pPr>
    </w:p>
    <w:p w14:paraId="470A41FC" w14:textId="77777777" w:rsidR="00842361" w:rsidRDefault="00E80DC5">
      <w:pPr>
        <w:pStyle w:val="Titre1"/>
        <w:jc w:val="both"/>
      </w:pPr>
      <w:r>
        <w:rPr>
          <w:rFonts w:ascii="Wingdings" w:hAnsi="Wingdings"/>
          <w:b w:val="0"/>
          <w:color w:val="006FC0"/>
        </w:rPr>
        <w:t></w:t>
      </w:r>
      <w:r>
        <w:rPr>
          <w:rFonts w:ascii="Times New Roman" w:hAnsi="Times New Roman"/>
          <w:b w:val="0"/>
          <w:color w:val="006FC0"/>
        </w:rPr>
        <w:t xml:space="preserve"> </w:t>
      </w:r>
      <w:r>
        <w:rPr>
          <w:color w:val="006FC0"/>
        </w:rPr>
        <w:t>Marché public de services sociaux - Critère d’attribution</w:t>
      </w:r>
    </w:p>
    <w:p w14:paraId="6F9248C5" w14:textId="77777777" w:rsidR="00842361" w:rsidRDefault="00842361">
      <w:pPr>
        <w:pStyle w:val="Corpsdetexte"/>
        <w:spacing w:before="10"/>
        <w:rPr>
          <w:b/>
          <w:sz w:val="19"/>
        </w:rPr>
      </w:pPr>
    </w:p>
    <w:p w14:paraId="59FEA0CE" w14:textId="77777777" w:rsidR="00842361" w:rsidRDefault="00E80DC5">
      <w:pPr>
        <w:pStyle w:val="Paragraphedeliste"/>
        <w:numPr>
          <w:ilvl w:val="0"/>
          <w:numId w:val="7"/>
        </w:numPr>
        <w:tabs>
          <w:tab w:val="left" w:pos="247"/>
        </w:tabs>
        <w:ind w:left="135" w:right="136" w:firstLine="0"/>
        <w:jc w:val="both"/>
        <w:rPr>
          <w:sz w:val="20"/>
        </w:rPr>
      </w:pPr>
      <w:r>
        <w:rPr>
          <w:b/>
          <w:sz w:val="20"/>
        </w:rPr>
        <w:t>Un</w:t>
      </w:r>
      <w:r>
        <w:rPr>
          <w:b/>
          <w:spacing w:val="-16"/>
          <w:sz w:val="20"/>
        </w:rPr>
        <w:t xml:space="preserve"> </w:t>
      </w:r>
      <w:r>
        <w:rPr>
          <w:b/>
          <w:sz w:val="20"/>
        </w:rPr>
        <w:t>acheteur</w:t>
      </w:r>
      <w:r>
        <w:rPr>
          <w:b/>
          <w:spacing w:val="-18"/>
          <w:sz w:val="20"/>
        </w:rPr>
        <w:t xml:space="preserve"> </w:t>
      </w:r>
      <w:r>
        <w:rPr>
          <w:b/>
          <w:sz w:val="20"/>
        </w:rPr>
        <w:t>peut</w:t>
      </w:r>
      <w:r>
        <w:rPr>
          <w:b/>
          <w:spacing w:val="-16"/>
          <w:sz w:val="20"/>
        </w:rPr>
        <w:t xml:space="preserve"> </w:t>
      </w:r>
      <w:r>
        <w:rPr>
          <w:b/>
          <w:sz w:val="20"/>
        </w:rPr>
        <w:t>fixer</w:t>
      </w:r>
      <w:r>
        <w:rPr>
          <w:b/>
          <w:spacing w:val="-18"/>
          <w:sz w:val="20"/>
        </w:rPr>
        <w:t xml:space="preserve"> </w:t>
      </w:r>
      <w:r>
        <w:rPr>
          <w:b/>
          <w:sz w:val="20"/>
        </w:rPr>
        <w:t>un</w:t>
      </w:r>
      <w:r>
        <w:rPr>
          <w:b/>
          <w:spacing w:val="-15"/>
          <w:sz w:val="20"/>
        </w:rPr>
        <w:t xml:space="preserve"> </w:t>
      </w:r>
      <w:r>
        <w:rPr>
          <w:b/>
          <w:sz w:val="20"/>
        </w:rPr>
        <w:t>critère</w:t>
      </w:r>
      <w:r>
        <w:rPr>
          <w:b/>
          <w:spacing w:val="-17"/>
          <w:sz w:val="20"/>
        </w:rPr>
        <w:t xml:space="preserve"> </w:t>
      </w:r>
      <w:r>
        <w:rPr>
          <w:b/>
          <w:sz w:val="20"/>
        </w:rPr>
        <w:t>d’attribution</w:t>
      </w:r>
      <w:r>
        <w:rPr>
          <w:b/>
          <w:spacing w:val="-16"/>
          <w:sz w:val="20"/>
        </w:rPr>
        <w:t xml:space="preserve"> </w:t>
      </w:r>
      <w:r>
        <w:rPr>
          <w:b/>
          <w:sz w:val="20"/>
        </w:rPr>
        <w:t>tenant</w:t>
      </w:r>
      <w:r>
        <w:rPr>
          <w:b/>
          <w:spacing w:val="-16"/>
          <w:sz w:val="20"/>
        </w:rPr>
        <w:t xml:space="preserve"> </w:t>
      </w:r>
      <w:r>
        <w:rPr>
          <w:b/>
          <w:sz w:val="20"/>
        </w:rPr>
        <w:t>compte</w:t>
      </w:r>
      <w:r>
        <w:rPr>
          <w:b/>
          <w:spacing w:val="-17"/>
          <w:sz w:val="20"/>
        </w:rPr>
        <w:t xml:space="preserve"> </w:t>
      </w:r>
      <w:r>
        <w:rPr>
          <w:b/>
          <w:sz w:val="20"/>
        </w:rPr>
        <w:t>de</w:t>
      </w:r>
      <w:r>
        <w:rPr>
          <w:b/>
          <w:spacing w:val="-17"/>
          <w:sz w:val="20"/>
        </w:rPr>
        <w:t xml:space="preserve"> </w:t>
      </w:r>
      <w:r>
        <w:rPr>
          <w:b/>
          <w:sz w:val="20"/>
        </w:rPr>
        <w:t>l’augmentation</w:t>
      </w:r>
      <w:r>
        <w:rPr>
          <w:b/>
          <w:spacing w:val="-15"/>
          <w:sz w:val="20"/>
        </w:rPr>
        <w:t xml:space="preserve"> </w:t>
      </w:r>
      <w:r>
        <w:rPr>
          <w:b/>
          <w:sz w:val="20"/>
        </w:rPr>
        <w:t>salariale,</w:t>
      </w:r>
      <w:r>
        <w:rPr>
          <w:b/>
          <w:spacing w:val="-17"/>
          <w:sz w:val="20"/>
        </w:rPr>
        <w:t xml:space="preserve"> </w:t>
      </w:r>
      <w:r>
        <w:rPr>
          <w:b/>
          <w:sz w:val="20"/>
        </w:rPr>
        <w:t>prévue par le candidat, du personnel exécutant le marché -</w:t>
      </w:r>
      <w:r>
        <w:rPr>
          <w:b/>
          <w:color w:val="0562C1"/>
          <w:sz w:val="20"/>
        </w:rPr>
        <w:t xml:space="preserve"> </w:t>
      </w:r>
      <w:hyperlink r:id="rId52">
        <w:r>
          <w:rPr>
            <w:color w:val="0562C1"/>
            <w:sz w:val="20"/>
            <w:u w:val="single" w:color="0562C1"/>
          </w:rPr>
          <w:t>04/05/2026</w:t>
        </w:r>
        <w:r>
          <w:rPr>
            <w:color w:val="0562C1"/>
            <w:sz w:val="20"/>
          </w:rPr>
          <w:t xml:space="preserve"> </w:t>
        </w:r>
      </w:hyperlink>
      <w:r>
        <w:rPr>
          <w:sz w:val="20"/>
        </w:rPr>
        <w:t>– Décision CJUE du</w:t>
      </w:r>
      <w:hyperlink r:id="rId53">
        <w:r>
          <w:rPr>
            <w:color w:val="0562C1"/>
            <w:sz w:val="20"/>
          </w:rPr>
          <w:t xml:space="preserve"> </w:t>
        </w:r>
        <w:r>
          <w:rPr>
            <w:color w:val="0562C1"/>
            <w:sz w:val="20"/>
            <w:u w:val="single" w:color="0562C1"/>
          </w:rPr>
          <w:t>05/03/2026</w:t>
        </w:r>
      </w:hyperlink>
      <w:r>
        <w:rPr>
          <w:sz w:val="20"/>
        </w:rPr>
        <w:t xml:space="preserve"> AESTE, Aff.</w:t>
      </w:r>
      <w:r>
        <w:rPr>
          <w:spacing w:val="-1"/>
          <w:sz w:val="20"/>
        </w:rPr>
        <w:t xml:space="preserve"> </w:t>
      </w:r>
      <w:r>
        <w:rPr>
          <w:sz w:val="20"/>
        </w:rPr>
        <w:t>C-210/24</w:t>
      </w:r>
    </w:p>
    <w:p w14:paraId="186BE6C4" w14:textId="77777777" w:rsidR="00842361" w:rsidRDefault="00842361">
      <w:pPr>
        <w:pStyle w:val="Corpsdetexte"/>
        <w:spacing w:before="1"/>
        <w:rPr>
          <w:sz w:val="20"/>
        </w:rPr>
      </w:pPr>
    </w:p>
    <w:p w14:paraId="7E809E34" w14:textId="77777777" w:rsidR="00842361" w:rsidRDefault="00E80DC5">
      <w:pPr>
        <w:pStyle w:val="Corpsdetexte"/>
        <w:ind w:left="135" w:right="135"/>
        <w:jc w:val="both"/>
      </w:pPr>
      <w:r>
        <w:t>Dans le cadre de la passation d’un marché public de services sociaux, un acheteur peut prévoir un critère d’attribution</w:t>
      </w:r>
      <w:r>
        <w:rPr>
          <w:spacing w:val="-10"/>
        </w:rPr>
        <w:t xml:space="preserve"> </w:t>
      </w:r>
      <w:r>
        <w:t>valorisant</w:t>
      </w:r>
      <w:r>
        <w:rPr>
          <w:spacing w:val="-10"/>
        </w:rPr>
        <w:t xml:space="preserve"> </w:t>
      </w:r>
      <w:r>
        <w:t>l’augmentation</w:t>
      </w:r>
      <w:r>
        <w:rPr>
          <w:spacing w:val="-7"/>
        </w:rPr>
        <w:t xml:space="preserve"> </w:t>
      </w:r>
      <w:r>
        <w:t>des</w:t>
      </w:r>
      <w:r>
        <w:rPr>
          <w:spacing w:val="-7"/>
        </w:rPr>
        <w:t xml:space="preserve"> </w:t>
      </w:r>
      <w:r>
        <w:t>salaires</w:t>
      </w:r>
      <w:r>
        <w:rPr>
          <w:spacing w:val="-7"/>
        </w:rPr>
        <w:t xml:space="preserve"> </w:t>
      </w:r>
      <w:r>
        <w:t>du</w:t>
      </w:r>
      <w:r>
        <w:rPr>
          <w:spacing w:val="-10"/>
        </w:rPr>
        <w:t xml:space="preserve"> </w:t>
      </w:r>
      <w:r>
        <w:t>personnel</w:t>
      </w:r>
      <w:r>
        <w:rPr>
          <w:spacing w:val="-7"/>
        </w:rPr>
        <w:t xml:space="preserve"> </w:t>
      </w:r>
      <w:r>
        <w:t>proposée</w:t>
      </w:r>
      <w:r>
        <w:rPr>
          <w:spacing w:val="-10"/>
        </w:rPr>
        <w:t xml:space="preserve"> </w:t>
      </w:r>
      <w:r>
        <w:t>par</w:t>
      </w:r>
      <w:r>
        <w:rPr>
          <w:spacing w:val="-8"/>
        </w:rPr>
        <w:t xml:space="preserve"> </w:t>
      </w:r>
      <w:r>
        <w:t>le</w:t>
      </w:r>
      <w:r>
        <w:rPr>
          <w:spacing w:val="-7"/>
        </w:rPr>
        <w:t xml:space="preserve"> </w:t>
      </w:r>
      <w:r>
        <w:t>candidat,</w:t>
      </w:r>
      <w:r>
        <w:rPr>
          <w:spacing w:val="-9"/>
        </w:rPr>
        <w:t xml:space="preserve"> </w:t>
      </w:r>
      <w:r>
        <w:t>au-delà</w:t>
      </w:r>
      <w:r>
        <w:rPr>
          <w:spacing w:val="-10"/>
        </w:rPr>
        <w:t xml:space="preserve"> </w:t>
      </w:r>
      <w:r>
        <w:t>du</w:t>
      </w:r>
      <w:r>
        <w:rPr>
          <w:spacing w:val="-7"/>
        </w:rPr>
        <w:t xml:space="preserve"> </w:t>
      </w:r>
      <w:r>
        <w:t>niveau</w:t>
      </w:r>
      <w:r>
        <w:rPr>
          <w:spacing w:val="-10"/>
        </w:rPr>
        <w:t xml:space="preserve"> </w:t>
      </w:r>
      <w:r>
        <w:t>prévu par la convention collective</w:t>
      </w:r>
      <w:r>
        <w:rPr>
          <w:spacing w:val="-4"/>
        </w:rPr>
        <w:t xml:space="preserve"> </w:t>
      </w:r>
      <w:r>
        <w:t>applicable.</w:t>
      </w:r>
    </w:p>
    <w:p w14:paraId="27422927" w14:textId="77777777" w:rsidR="00842361" w:rsidRDefault="00E80DC5">
      <w:pPr>
        <w:pStyle w:val="Corpsdetexte"/>
        <w:spacing w:before="1"/>
        <w:ind w:left="135" w:right="134"/>
        <w:jc w:val="both"/>
      </w:pPr>
      <w:r>
        <w:t>La Cour rappelle qu’il convient toutefois de s’assurer qu’un tel critère ne contrevient pas aux principes d’égalité de traitement et de non-discrimination, en ayant pour effet de favoriser ou défavoriser certains opérateurs économiques.</w:t>
      </w:r>
    </w:p>
    <w:p w14:paraId="3031852D" w14:textId="77777777" w:rsidR="00842361" w:rsidRDefault="00842361">
      <w:pPr>
        <w:pStyle w:val="Corpsdetexte"/>
        <w:rPr>
          <w:sz w:val="20"/>
        </w:rPr>
      </w:pPr>
    </w:p>
    <w:p w14:paraId="76CED82D" w14:textId="77777777" w:rsidR="00842361" w:rsidRDefault="00842361">
      <w:pPr>
        <w:pStyle w:val="Corpsdetexte"/>
        <w:spacing w:before="6"/>
        <w:rPr>
          <w:sz w:val="19"/>
        </w:rPr>
      </w:pPr>
    </w:p>
    <w:p w14:paraId="78482577" w14:textId="77777777" w:rsidR="00842361" w:rsidRDefault="00E80DC5">
      <w:pPr>
        <w:pStyle w:val="Titre1"/>
        <w:numPr>
          <w:ilvl w:val="0"/>
          <w:numId w:val="8"/>
        </w:numPr>
        <w:tabs>
          <w:tab w:val="left" w:pos="369"/>
        </w:tabs>
        <w:spacing w:line="256" w:lineRule="auto"/>
        <w:ind w:left="135" w:right="7165" w:firstLine="0"/>
      </w:pPr>
      <w:bookmarkStart w:id="7" w:name="2)_IMMOBILISATIONS__"/>
      <w:bookmarkStart w:id="8" w:name="_bookmark3"/>
      <w:bookmarkEnd w:id="7"/>
      <w:bookmarkEnd w:id="8"/>
      <w:r>
        <w:rPr>
          <w:color w:val="FFFFFF"/>
          <w:shd w:val="clear" w:color="auto" w:fill="00008A"/>
        </w:rPr>
        <w:t>IMMOBILISATIONS</w:t>
      </w:r>
      <w:r>
        <w:rPr>
          <w:color w:val="6941EB"/>
        </w:rPr>
        <w:t xml:space="preserve"> RAS</w:t>
      </w:r>
    </w:p>
    <w:p w14:paraId="02D22E76" w14:textId="77777777" w:rsidR="00842361" w:rsidRDefault="00842361">
      <w:pPr>
        <w:pStyle w:val="Corpsdetexte"/>
        <w:rPr>
          <w:b/>
          <w:sz w:val="20"/>
        </w:rPr>
      </w:pPr>
    </w:p>
    <w:p w14:paraId="544D0B74" w14:textId="77777777" w:rsidR="00842361" w:rsidRDefault="00842361">
      <w:pPr>
        <w:pStyle w:val="Corpsdetexte"/>
        <w:spacing w:before="2"/>
        <w:rPr>
          <w:b/>
        </w:rPr>
      </w:pPr>
    </w:p>
    <w:p w14:paraId="2ABD4FE3" w14:textId="77777777" w:rsidR="00842361" w:rsidRDefault="00E80DC5">
      <w:pPr>
        <w:pStyle w:val="Titre1"/>
        <w:numPr>
          <w:ilvl w:val="0"/>
          <w:numId w:val="8"/>
        </w:numPr>
        <w:tabs>
          <w:tab w:val="left" w:pos="369"/>
        </w:tabs>
        <w:ind w:hanging="234"/>
      </w:pPr>
      <w:bookmarkStart w:id="9" w:name="3)_PERSONNEL"/>
      <w:bookmarkStart w:id="10" w:name="_bookmark4"/>
      <w:bookmarkEnd w:id="9"/>
      <w:bookmarkEnd w:id="10"/>
      <w:r>
        <w:rPr>
          <w:color w:val="FFFFFF"/>
          <w:shd w:val="clear" w:color="auto" w:fill="00008A"/>
        </w:rPr>
        <w:t>PERSONNEL</w:t>
      </w:r>
    </w:p>
    <w:p w14:paraId="3BAE93C7" w14:textId="77777777" w:rsidR="00842361" w:rsidRDefault="00842361">
      <w:pPr>
        <w:pStyle w:val="Corpsdetexte"/>
        <w:spacing w:before="6"/>
        <w:rPr>
          <w:b/>
          <w:sz w:val="19"/>
        </w:rPr>
      </w:pPr>
    </w:p>
    <w:tbl>
      <w:tblPr>
        <w:tblStyle w:val="TableNormal"/>
        <w:tblW w:w="0" w:type="auto"/>
        <w:tblInd w:w="143" w:type="dxa"/>
        <w:tblLayout w:type="fixed"/>
        <w:tblLook w:val="01E0" w:firstRow="1" w:lastRow="1" w:firstColumn="1" w:lastColumn="1" w:noHBand="0" w:noVBand="0"/>
      </w:tblPr>
      <w:tblGrid>
        <w:gridCol w:w="8846"/>
      </w:tblGrid>
      <w:tr w:rsidR="00842361" w14:paraId="3970DF82" w14:textId="77777777">
        <w:trPr>
          <w:trHeight w:val="372"/>
        </w:trPr>
        <w:tc>
          <w:tcPr>
            <w:tcW w:w="8846" w:type="dxa"/>
            <w:shd w:val="clear" w:color="auto" w:fill="FCEFE7"/>
          </w:tcPr>
          <w:p w14:paraId="33680ABE" w14:textId="77777777" w:rsidR="00842361" w:rsidRDefault="00E80DC5">
            <w:pPr>
              <w:pStyle w:val="TableParagraph"/>
              <w:rPr>
                <w:b/>
              </w:rPr>
            </w:pPr>
            <w:r>
              <w:rPr>
                <w:b/>
                <w:color w:val="001F5F"/>
                <w:u w:val="thick" w:color="001F5F"/>
              </w:rPr>
              <w:t>BUDGET + (en introduction)</w:t>
            </w:r>
          </w:p>
        </w:tc>
      </w:tr>
      <w:tr w:rsidR="00842361" w14:paraId="11CB148F" w14:textId="77777777">
        <w:trPr>
          <w:trHeight w:val="801"/>
        </w:trPr>
        <w:tc>
          <w:tcPr>
            <w:tcW w:w="8846" w:type="dxa"/>
            <w:shd w:val="clear" w:color="auto" w:fill="FCEFE7"/>
          </w:tcPr>
          <w:p w14:paraId="3A3B58D1" w14:textId="77777777" w:rsidR="00842361" w:rsidRDefault="00E80DC5">
            <w:pPr>
              <w:pStyle w:val="TableParagraph"/>
              <w:spacing w:before="112"/>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Rémunération - </w:t>
            </w:r>
            <w:r>
              <w:rPr>
                <w:sz w:val="20"/>
              </w:rPr>
              <w:t xml:space="preserve">Suspension de fonctions et conséquences sur la rémunération – Fiche PNSR OPN - </w:t>
            </w:r>
            <w:hyperlink r:id="rId54">
              <w:r>
                <w:rPr>
                  <w:color w:val="0562C1"/>
                  <w:sz w:val="20"/>
                  <w:u w:val="single" w:color="0562C1"/>
                </w:rPr>
                <w:t>avril 2026</w:t>
              </w:r>
            </w:hyperlink>
          </w:p>
        </w:tc>
      </w:tr>
    </w:tbl>
    <w:p w14:paraId="36E06221" w14:textId="77777777" w:rsidR="00842361" w:rsidRDefault="00842361">
      <w:pPr>
        <w:pStyle w:val="Corpsdetexte"/>
        <w:rPr>
          <w:b/>
          <w:sz w:val="20"/>
        </w:rPr>
      </w:pPr>
    </w:p>
    <w:p w14:paraId="59215DF5" w14:textId="77777777" w:rsidR="00842361" w:rsidRDefault="00E80DC5">
      <w:pPr>
        <w:ind w:left="135"/>
        <w:rPr>
          <w:b/>
          <w:sz w:val="20"/>
        </w:rPr>
      </w:pPr>
      <w:r>
        <w:rPr>
          <w:b/>
          <w:color w:val="6941EB"/>
          <w:sz w:val="20"/>
        </w:rPr>
        <w:t>CODE GENERAL DE LA FONCTION PUBLIQUE</w:t>
      </w:r>
    </w:p>
    <w:p w14:paraId="701E7544" w14:textId="77777777" w:rsidR="00842361" w:rsidRDefault="00842361">
      <w:pPr>
        <w:pStyle w:val="Corpsdetexte"/>
        <w:spacing w:before="9"/>
        <w:rPr>
          <w:b/>
          <w:sz w:val="19"/>
        </w:rPr>
      </w:pPr>
    </w:p>
    <w:p w14:paraId="5B8595CE" w14:textId="77777777" w:rsidR="00842361" w:rsidRDefault="00E80DC5">
      <w:pPr>
        <w:spacing w:before="1"/>
        <w:ind w:left="135" w:right="359"/>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Codification - Partie réglementaire - Principes d'organisation et de gestion des ressources humaines</w:t>
      </w:r>
    </w:p>
    <w:p w14:paraId="2ED0F374" w14:textId="77777777" w:rsidR="00842361" w:rsidRDefault="00842361">
      <w:pPr>
        <w:pStyle w:val="Corpsdetexte"/>
        <w:spacing w:before="1"/>
        <w:rPr>
          <w:b/>
          <w:sz w:val="20"/>
        </w:rPr>
      </w:pPr>
    </w:p>
    <w:p w14:paraId="21186709" w14:textId="77777777" w:rsidR="00842361" w:rsidRDefault="00E80DC5">
      <w:pPr>
        <w:ind w:left="135" w:right="300"/>
        <w:rPr>
          <w:b/>
          <w:sz w:val="20"/>
        </w:rPr>
      </w:pPr>
      <w:r>
        <w:rPr>
          <w:color w:val="6941EB"/>
          <w:sz w:val="20"/>
        </w:rPr>
        <w:t>-</w:t>
      </w:r>
      <w:r>
        <w:rPr>
          <w:color w:val="0562C1"/>
          <w:sz w:val="20"/>
        </w:rPr>
        <w:t xml:space="preserve"> </w:t>
      </w:r>
      <w:hyperlink r:id="rId55">
        <w:r>
          <w:rPr>
            <w:color w:val="0562C1"/>
            <w:sz w:val="20"/>
            <w:u w:val="single" w:color="0562C1"/>
          </w:rPr>
          <w:t>Décret n° 2026-366 du 7 mai 2026</w:t>
        </w:r>
        <w:r>
          <w:rPr>
            <w:color w:val="0562C1"/>
            <w:sz w:val="20"/>
          </w:rPr>
          <w:t xml:space="preserve"> </w:t>
        </w:r>
      </w:hyperlink>
      <w:r>
        <w:rPr>
          <w:b/>
          <w:sz w:val="20"/>
        </w:rPr>
        <w:t>modifiant les dispositions des livres II et III du code général de la fonction publique (CGFP) et relatif aux dispositions réglementaires du livre IV du même code</w:t>
      </w:r>
    </w:p>
    <w:p w14:paraId="40357918" w14:textId="77777777" w:rsidR="00842361" w:rsidRDefault="00842361">
      <w:pPr>
        <w:pStyle w:val="Corpsdetexte"/>
        <w:spacing w:before="10"/>
        <w:rPr>
          <w:b/>
          <w:sz w:val="19"/>
        </w:rPr>
      </w:pPr>
    </w:p>
    <w:p w14:paraId="5E7369BB" w14:textId="77777777" w:rsidR="00842361" w:rsidRDefault="00E80DC5">
      <w:pPr>
        <w:pStyle w:val="Corpsdetexte"/>
        <w:ind w:left="135" w:right="278"/>
      </w:pPr>
      <w:r>
        <w:rPr>
          <w:u w:val="single"/>
        </w:rPr>
        <w:t>Publics concernés</w:t>
      </w:r>
      <w:r>
        <w:t xml:space="preserve"> : fonctionnaires et agents contractuels de l'Etat, territoriaux, hospitaliers, des autorités administratives indépendantes et des autorités publiques indépendantes relevant du </w:t>
      </w:r>
      <w:hyperlink r:id="rId56">
        <w:r>
          <w:rPr>
            <w:color w:val="006FC0"/>
            <w:u w:val="single" w:color="006FC0"/>
          </w:rPr>
          <w:t>code général de la fonction</w:t>
        </w:r>
      </w:hyperlink>
      <w:r>
        <w:rPr>
          <w:color w:val="006FC0"/>
        </w:rPr>
        <w:t xml:space="preserve"> </w:t>
      </w:r>
      <w:hyperlink r:id="rId57">
        <w:r>
          <w:rPr>
            <w:color w:val="006FC0"/>
            <w:u w:val="single" w:color="006FC0"/>
          </w:rPr>
          <w:t>publique</w:t>
        </w:r>
        <w:r>
          <w:rPr>
            <w:color w:val="006FC0"/>
          </w:rPr>
          <w:t xml:space="preserve"> </w:t>
        </w:r>
      </w:hyperlink>
      <w:r>
        <w:t>(CGFP) et leurs employeurs publics.</w:t>
      </w:r>
    </w:p>
    <w:p w14:paraId="0CAC06E0" w14:textId="77777777" w:rsidR="00842361" w:rsidRDefault="00E80DC5">
      <w:pPr>
        <w:pStyle w:val="Corpsdetexte"/>
        <w:spacing w:before="1" w:line="207" w:lineRule="exact"/>
        <w:ind w:left="135"/>
      </w:pPr>
      <w:r>
        <w:rPr>
          <w:u w:val="single"/>
        </w:rPr>
        <w:t>Objet</w:t>
      </w:r>
      <w:r>
        <w:t xml:space="preserve"> : la partie réglementaire du livre IV (Principes d'organisation et de gestion des ressources humaines) du</w:t>
      </w:r>
    </w:p>
    <w:p w14:paraId="3E906DFB" w14:textId="77777777" w:rsidR="00842361" w:rsidRDefault="00E80DC5">
      <w:pPr>
        <w:pStyle w:val="Corpsdetexte"/>
        <w:ind w:left="136" w:right="2400"/>
      </w:pPr>
      <w:r>
        <w:t>CGFP (articles en D et R) créée par le présent décret est constituée du code annexé. En outre, le présent décret procède :</w:t>
      </w:r>
    </w:p>
    <w:p w14:paraId="45D80F46" w14:textId="77777777" w:rsidR="00842361" w:rsidRDefault="00842361">
      <w:pPr>
        <w:sectPr w:rsidR="00842361">
          <w:pgSz w:w="11910" w:h="16840"/>
          <w:pgMar w:top="1400" w:right="1280" w:bottom="1220" w:left="1280" w:header="847" w:footer="1029" w:gutter="0"/>
          <w:cols w:space="720"/>
        </w:sectPr>
      </w:pPr>
    </w:p>
    <w:p w14:paraId="0CCEC926" w14:textId="77777777" w:rsidR="00842361" w:rsidRDefault="00E80DC5">
      <w:pPr>
        <w:pStyle w:val="Paragraphedeliste"/>
        <w:numPr>
          <w:ilvl w:val="0"/>
          <w:numId w:val="5"/>
        </w:numPr>
        <w:tabs>
          <w:tab w:val="left" w:pos="247"/>
        </w:tabs>
        <w:spacing w:before="4"/>
        <w:ind w:left="135" w:right="618" w:firstLine="0"/>
        <w:rPr>
          <w:sz w:val="18"/>
        </w:rPr>
      </w:pPr>
      <w:proofErr w:type="gramStart"/>
      <w:r>
        <w:rPr>
          <w:sz w:val="18"/>
        </w:rPr>
        <w:lastRenderedPageBreak/>
        <w:t>à</w:t>
      </w:r>
      <w:proofErr w:type="gramEnd"/>
      <w:r>
        <w:rPr>
          <w:sz w:val="18"/>
        </w:rPr>
        <w:t xml:space="preserve"> l'abrogation partielle ou totale de décrets dont les dispositions sont transférées, en tout ou partie, dans la partie réglementaire du livre IV du CGFP</w:t>
      </w:r>
      <w:r>
        <w:rPr>
          <w:spacing w:val="-5"/>
          <w:sz w:val="18"/>
        </w:rPr>
        <w:t xml:space="preserve"> </w:t>
      </w:r>
      <w:r>
        <w:rPr>
          <w:sz w:val="18"/>
        </w:rPr>
        <w:t>;</w:t>
      </w:r>
    </w:p>
    <w:p w14:paraId="74076CAD" w14:textId="77777777" w:rsidR="00842361" w:rsidRDefault="00E80DC5">
      <w:pPr>
        <w:pStyle w:val="Paragraphedeliste"/>
        <w:numPr>
          <w:ilvl w:val="0"/>
          <w:numId w:val="5"/>
        </w:numPr>
        <w:tabs>
          <w:tab w:val="left" w:pos="247"/>
        </w:tabs>
        <w:ind w:left="135" w:right="240" w:firstLine="0"/>
        <w:rPr>
          <w:sz w:val="18"/>
        </w:rPr>
      </w:pPr>
      <w:proofErr w:type="gramStart"/>
      <w:r>
        <w:rPr>
          <w:sz w:val="18"/>
        </w:rPr>
        <w:t>à</w:t>
      </w:r>
      <w:proofErr w:type="gramEnd"/>
      <w:r>
        <w:rPr>
          <w:sz w:val="18"/>
        </w:rPr>
        <w:t xml:space="preserve"> l'actualisation de textes réglementaires codifiés partiellement au CGFP par le présent décret, en ce qu'ils demeurent applicables à des agents ne relevant pas du CGFP (magistrats de l'ordre judiciaire, ouvriers de l'Etat) ou réfèrent à des dispositions qui sont transférées dans la partie réglementaire du livre IV du CGFP</w:t>
      </w:r>
      <w:r>
        <w:rPr>
          <w:spacing w:val="-19"/>
          <w:sz w:val="18"/>
        </w:rPr>
        <w:t xml:space="preserve"> </w:t>
      </w:r>
      <w:r>
        <w:rPr>
          <w:sz w:val="18"/>
        </w:rPr>
        <w:t>;</w:t>
      </w:r>
    </w:p>
    <w:p w14:paraId="5BE119B0" w14:textId="77777777" w:rsidR="00842361" w:rsidRDefault="00E80DC5">
      <w:pPr>
        <w:pStyle w:val="Paragraphedeliste"/>
        <w:numPr>
          <w:ilvl w:val="0"/>
          <w:numId w:val="5"/>
        </w:numPr>
        <w:tabs>
          <w:tab w:val="left" w:pos="247"/>
        </w:tabs>
        <w:spacing w:line="207" w:lineRule="exact"/>
        <w:ind w:left="246" w:hanging="112"/>
        <w:rPr>
          <w:sz w:val="18"/>
        </w:rPr>
      </w:pPr>
      <w:proofErr w:type="gramStart"/>
      <w:r>
        <w:rPr>
          <w:sz w:val="18"/>
        </w:rPr>
        <w:t>à</w:t>
      </w:r>
      <w:proofErr w:type="gramEnd"/>
      <w:r>
        <w:rPr>
          <w:spacing w:val="-2"/>
          <w:sz w:val="18"/>
        </w:rPr>
        <w:t xml:space="preserve"> </w:t>
      </w:r>
      <w:r>
        <w:rPr>
          <w:sz w:val="18"/>
        </w:rPr>
        <w:t>l'actualisation</w:t>
      </w:r>
      <w:r>
        <w:rPr>
          <w:spacing w:val="-1"/>
          <w:sz w:val="18"/>
        </w:rPr>
        <w:t xml:space="preserve"> </w:t>
      </w:r>
      <w:r>
        <w:rPr>
          <w:sz w:val="18"/>
        </w:rPr>
        <w:t>de</w:t>
      </w:r>
      <w:r>
        <w:rPr>
          <w:spacing w:val="-4"/>
          <w:sz w:val="18"/>
        </w:rPr>
        <w:t xml:space="preserve"> </w:t>
      </w:r>
      <w:r>
        <w:rPr>
          <w:sz w:val="18"/>
        </w:rPr>
        <w:t>l'intitulé</w:t>
      </w:r>
      <w:r>
        <w:rPr>
          <w:spacing w:val="-1"/>
          <w:sz w:val="18"/>
        </w:rPr>
        <w:t xml:space="preserve"> </w:t>
      </w:r>
      <w:r>
        <w:rPr>
          <w:sz w:val="18"/>
        </w:rPr>
        <w:t>de</w:t>
      </w:r>
      <w:r>
        <w:rPr>
          <w:spacing w:val="-2"/>
          <w:sz w:val="18"/>
        </w:rPr>
        <w:t xml:space="preserve"> </w:t>
      </w:r>
      <w:r>
        <w:rPr>
          <w:sz w:val="18"/>
        </w:rPr>
        <w:t>décrets</w:t>
      </w:r>
      <w:r>
        <w:rPr>
          <w:spacing w:val="-3"/>
          <w:sz w:val="18"/>
        </w:rPr>
        <w:t xml:space="preserve"> </w:t>
      </w:r>
      <w:r>
        <w:rPr>
          <w:sz w:val="18"/>
        </w:rPr>
        <w:t>dont</w:t>
      </w:r>
      <w:r>
        <w:rPr>
          <w:spacing w:val="-2"/>
          <w:sz w:val="18"/>
        </w:rPr>
        <w:t xml:space="preserve"> </w:t>
      </w:r>
      <w:r>
        <w:rPr>
          <w:sz w:val="18"/>
        </w:rPr>
        <w:t>les</w:t>
      </w:r>
      <w:r>
        <w:rPr>
          <w:spacing w:val="-1"/>
          <w:sz w:val="18"/>
        </w:rPr>
        <w:t xml:space="preserve"> </w:t>
      </w:r>
      <w:r>
        <w:rPr>
          <w:sz w:val="18"/>
        </w:rPr>
        <w:t>termes</w:t>
      </w:r>
      <w:r>
        <w:rPr>
          <w:spacing w:val="-2"/>
          <w:sz w:val="18"/>
        </w:rPr>
        <w:t xml:space="preserve"> </w:t>
      </w:r>
      <w:r>
        <w:rPr>
          <w:sz w:val="18"/>
        </w:rPr>
        <w:t>référaient</w:t>
      </w:r>
      <w:r>
        <w:rPr>
          <w:spacing w:val="-4"/>
          <w:sz w:val="18"/>
        </w:rPr>
        <w:t xml:space="preserve"> </w:t>
      </w:r>
      <w:r>
        <w:rPr>
          <w:sz w:val="18"/>
        </w:rPr>
        <w:t>à</w:t>
      </w:r>
      <w:r>
        <w:rPr>
          <w:spacing w:val="-1"/>
          <w:sz w:val="18"/>
        </w:rPr>
        <w:t xml:space="preserve"> </w:t>
      </w:r>
      <w:r>
        <w:rPr>
          <w:sz w:val="18"/>
        </w:rPr>
        <w:t>des</w:t>
      </w:r>
      <w:r>
        <w:rPr>
          <w:spacing w:val="-3"/>
          <w:sz w:val="18"/>
        </w:rPr>
        <w:t xml:space="preserve"> </w:t>
      </w:r>
      <w:r>
        <w:rPr>
          <w:sz w:val="18"/>
        </w:rPr>
        <w:t>lois</w:t>
      </w:r>
      <w:r>
        <w:rPr>
          <w:spacing w:val="-2"/>
          <w:sz w:val="18"/>
        </w:rPr>
        <w:t xml:space="preserve"> </w:t>
      </w:r>
      <w:r>
        <w:rPr>
          <w:sz w:val="18"/>
        </w:rPr>
        <w:t>codifiées</w:t>
      </w:r>
      <w:r>
        <w:rPr>
          <w:spacing w:val="-1"/>
          <w:sz w:val="18"/>
        </w:rPr>
        <w:t xml:space="preserve"> </w:t>
      </w:r>
      <w:r>
        <w:rPr>
          <w:sz w:val="18"/>
        </w:rPr>
        <w:t>dans</w:t>
      </w:r>
      <w:r>
        <w:rPr>
          <w:spacing w:val="-3"/>
          <w:sz w:val="18"/>
        </w:rPr>
        <w:t xml:space="preserve"> </w:t>
      </w:r>
      <w:r>
        <w:rPr>
          <w:sz w:val="18"/>
        </w:rPr>
        <w:t>la</w:t>
      </w:r>
      <w:r>
        <w:rPr>
          <w:spacing w:val="-1"/>
          <w:sz w:val="18"/>
        </w:rPr>
        <w:t xml:space="preserve"> </w:t>
      </w:r>
      <w:r>
        <w:rPr>
          <w:sz w:val="18"/>
        </w:rPr>
        <w:t>partie</w:t>
      </w:r>
      <w:r>
        <w:rPr>
          <w:spacing w:val="-5"/>
          <w:sz w:val="18"/>
        </w:rPr>
        <w:t xml:space="preserve"> </w:t>
      </w:r>
      <w:r>
        <w:rPr>
          <w:sz w:val="18"/>
        </w:rPr>
        <w:t>législative</w:t>
      </w:r>
      <w:r>
        <w:rPr>
          <w:spacing w:val="-1"/>
          <w:sz w:val="18"/>
        </w:rPr>
        <w:t xml:space="preserve"> </w:t>
      </w:r>
      <w:r>
        <w:rPr>
          <w:sz w:val="18"/>
        </w:rPr>
        <w:t>du</w:t>
      </w:r>
    </w:p>
    <w:p w14:paraId="65A3640E" w14:textId="77777777" w:rsidR="00842361" w:rsidRDefault="00E80DC5">
      <w:pPr>
        <w:pStyle w:val="Corpsdetexte"/>
        <w:spacing w:line="206" w:lineRule="exact"/>
        <w:ind w:left="135"/>
      </w:pPr>
      <w:r>
        <w:t>CGFP ou mentionnaient un contenu codifié au CGFP par le présent décret ;</w:t>
      </w:r>
    </w:p>
    <w:p w14:paraId="4842553C" w14:textId="77777777" w:rsidR="00842361" w:rsidRDefault="00E80DC5">
      <w:pPr>
        <w:pStyle w:val="Paragraphedeliste"/>
        <w:numPr>
          <w:ilvl w:val="0"/>
          <w:numId w:val="5"/>
        </w:numPr>
        <w:tabs>
          <w:tab w:val="left" w:pos="247"/>
        </w:tabs>
        <w:ind w:left="135" w:right="325" w:firstLine="0"/>
        <w:rPr>
          <w:sz w:val="18"/>
        </w:rPr>
      </w:pPr>
      <w:proofErr w:type="gramStart"/>
      <w:r>
        <w:rPr>
          <w:sz w:val="18"/>
        </w:rPr>
        <w:t>à</w:t>
      </w:r>
      <w:proofErr w:type="gramEnd"/>
      <w:r>
        <w:rPr>
          <w:sz w:val="18"/>
        </w:rPr>
        <w:t xml:space="preserve"> des modifications des dispositions des livres II et III de la partie réglementaire du CGFP pour y corriger des erreurs matérielles, mettre en cohérence des formulations et actualiser ou introduire des liaisons entre les livres de la partie réglementaire du</w:t>
      </w:r>
      <w:r>
        <w:rPr>
          <w:spacing w:val="-5"/>
          <w:sz w:val="18"/>
        </w:rPr>
        <w:t xml:space="preserve"> </w:t>
      </w:r>
      <w:r>
        <w:rPr>
          <w:sz w:val="18"/>
        </w:rPr>
        <w:t>code.</w:t>
      </w:r>
    </w:p>
    <w:p w14:paraId="33CCCB12" w14:textId="77777777" w:rsidR="00842361" w:rsidRDefault="00E80DC5">
      <w:pPr>
        <w:pStyle w:val="Corpsdetexte"/>
        <w:ind w:left="135" w:right="465" w:hanging="1"/>
      </w:pPr>
      <w:r>
        <w:rPr>
          <w:u w:val="single"/>
        </w:rPr>
        <w:t>Entrée en vigueur</w:t>
      </w:r>
      <w:r>
        <w:t xml:space="preserve"> : le premier jour du troisième mois qui suit celui de la publication du présent décret. </w:t>
      </w:r>
      <w:r>
        <w:rPr>
          <w:u w:val="single"/>
        </w:rPr>
        <w:t>Application</w:t>
      </w:r>
      <w:r>
        <w:t xml:space="preserve"> : les dispositions du décret sont prises pour l'application des dispositions de la </w:t>
      </w:r>
      <w:hyperlink r:id="rId58">
        <w:r>
          <w:rPr>
            <w:color w:val="006FC0"/>
            <w:u w:val="single" w:color="006FC0"/>
          </w:rPr>
          <w:t>partie législative du</w:t>
        </w:r>
      </w:hyperlink>
      <w:r>
        <w:rPr>
          <w:color w:val="006FC0"/>
        </w:rPr>
        <w:t xml:space="preserve"> </w:t>
      </w:r>
      <w:hyperlink r:id="rId59">
        <w:r>
          <w:rPr>
            <w:color w:val="006FC0"/>
            <w:u w:val="single" w:color="006FC0"/>
          </w:rPr>
          <w:t>code général de la fonction publique</w:t>
        </w:r>
        <w:r>
          <w:rPr>
            <w:color w:val="006FC0"/>
          </w:rPr>
          <w:t>.</w:t>
        </w:r>
      </w:hyperlink>
    </w:p>
    <w:p w14:paraId="52973712" w14:textId="77777777" w:rsidR="00842361" w:rsidRDefault="00842361">
      <w:pPr>
        <w:pStyle w:val="Corpsdetexte"/>
      </w:pPr>
    </w:p>
    <w:p w14:paraId="0E289CF6" w14:textId="77777777" w:rsidR="00842361" w:rsidRDefault="00E80DC5">
      <w:pPr>
        <w:pStyle w:val="Paragraphedeliste"/>
        <w:numPr>
          <w:ilvl w:val="0"/>
          <w:numId w:val="4"/>
        </w:numPr>
        <w:tabs>
          <w:tab w:val="left" w:pos="259"/>
        </w:tabs>
        <w:ind w:left="135" w:right="742" w:firstLine="0"/>
        <w:rPr>
          <w:sz w:val="20"/>
        </w:rPr>
      </w:pPr>
      <w:r>
        <w:rPr>
          <w:b/>
          <w:sz w:val="20"/>
        </w:rPr>
        <w:t>Le livre IV de la partie réglementaire du code général de la fonction publique (CGFP) est publié –</w:t>
      </w:r>
      <w:r>
        <w:rPr>
          <w:b/>
          <w:color w:val="0562C1"/>
          <w:sz w:val="20"/>
        </w:rPr>
        <w:t xml:space="preserve"> </w:t>
      </w:r>
      <w:hyperlink r:id="rId60">
        <w:r>
          <w:rPr>
            <w:color w:val="0562C1"/>
            <w:sz w:val="20"/>
            <w:u w:val="single" w:color="0562C1"/>
          </w:rPr>
          <w:t>13/05/2026</w:t>
        </w:r>
        <w:r>
          <w:rPr>
            <w:color w:val="0562C1"/>
            <w:sz w:val="20"/>
          </w:rPr>
          <w:t xml:space="preserve"> </w:t>
        </w:r>
      </w:hyperlink>
      <w:r>
        <w:rPr>
          <w:sz w:val="20"/>
        </w:rPr>
        <w:t>– Le portail de la Fonction</w:t>
      </w:r>
      <w:r>
        <w:rPr>
          <w:spacing w:val="-6"/>
          <w:sz w:val="20"/>
        </w:rPr>
        <w:t xml:space="preserve"> </w:t>
      </w:r>
      <w:r>
        <w:rPr>
          <w:sz w:val="20"/>
        </w:rPr>
        <w:t>publique</w:t>
      </w:r>
    </w:p>
    <w:p w14:paraId="471A40AA" w14:textId="77777777" w:rsidR="00842361" w:rsidRDefault="00842361">
      <w:pPr>
        <w:pStyle w:val="Corpsdetexte"/>
        <w:spacing w:before="9"/>
        <w:rPr>
          <w:sz w:val="9"/>
        </w:rPr>
      </w:pPr>
    </w:p>
    <w:p w14:paraId="552F958B" w14:textId="77777777" w:rsidR="00842361" w:rsidRDefault="00E80DC5">
      <w:pPr>
        <w:pStyle w:val="Corpsdetexte"/>
        <w:spacing w:before="94"/>
        <w:ind w:left="135" w:right="170"/>
      </w:pPr>
      <w:r>
        <w:t>Il est consacré aux principes d’organisation et de gestion des ressources humaines et rassemble, en 491 articles, des dispositions jusqu’alors dispersées dans une quarantaine de décrets :</w:t>
      </w:r>
    </w:p>
    <w:p w14:paraId="1D88E2E5" w14:textId="77777777" w:rsidR="00842361" w:rsidRDefault="00E80DC5">
      <w:pPr>
        <w:pStyle w:val="Paragraphedeliste"/>
        <w:numPr>
          <w:ilvl w:val="1"/>
          <w:numId w:val="4"/>
        </w:numPr>
        <w:tabs>
          <w:tab w:val="left" w:pos="855"/>
          <w:tab w:val="left" w:pos="856"/>
        </w:tabs>
        <w:spacing w:line="242" w:lineRule="exact"/>
        <w:ind w:hanging="361"/>
        <w:rPr>
          <w:sz w:val="18"/>
        </w:rPr>
      </w:pPr>
      <w:r>
        <w:rPr>
          <w:sz w:val="18"/>
        </w:rPr>
        <w:t>Titre Ier : Dispositions générales (dont l’identification des emplois supérieurs des trois</w:t>
      </w:r>
      <w:r>
        <w:rPr>
          <w:spacing w:val="-15"/>
          <w:sz w:val="18"/>
        </w:rPr>
        <w:t xml:space="preserve"> </w:t>
      </w:r>
      <w:r>
        <w:rPr>
          <w:sz w:val="18"/>
        </w:rPr>
        <w:t>fonctions</w:t>
      </w:r>
    </w:p>
    <w:p w14:paraId="27752629" w14:textId="77777777" w:rsidR="00842361" w:rsidRDefault="00E80DC5">
      <w:pPr>
        <w:pStyle w:val="Corpsdetexte"/>
        <w:spacing w:line="204" w:lineRule="exact"/>
        <w:ind w:left="856"/>
      </w:pPr>
      <w:proofErr w:type="gramStart"/>
      <w:r>
        <w:t>publiques</w:t>
      </w:r>
      <w:proofErr w:type="gramEnd"/>
      <w:r>
        <w:t>, l’élaboration des lignes directrices de gestion), 80 articles ;</w:t>
      </w:r>
    </w:p>
    <w:p w14:paraId="5445CADC" w14:textId="77777777" w:rsidR="00842361" w:rsidRDefault="00E80DC5">
      <w:pPr>
        <w:pStyle w:val="Paragraphedeliste"/>
        <w:numPr>
          <w:ilvl w:val="1"/>
          <w:numId w:val="4"/>
        </w:numPr>
        <w:tabs>
          <w:tab w:val="left" w:pos="855"/>
          <w:tab w:val="left" w:pos="856"/>
        </w:tabs>
        <w:spacing w:before="1" w:line="243" w:lineRule="exact"/>
        <w:ind w:hanging="361"/>
        <w:rPr>
          <w:sz w:val="18"/>
        </w:rPr>
      </w:pPr>
      <w:r>
        <w:rPr>
          <w:sz w:val="18"/>
        </w:rPr>
        <w:t>Titre II : Formation professionnelle tout au long de la vie, 273 articles</w:t>
      </w:r>
      <w:r>
        <w:rPr>
          <w:spacing w:val="-25"/>
          <w:sz w:val="18"/>
        </w:rPr>
        <w:t xml:space="preserve"> </w:t>
      </w:r>
      <w:r>
        <w:rPr>
          <w:sz w:val="18"/>
        </w:rPr>
        <w:t>;</w:t>
      </w:r>
    </w:p>
    <w:p w14:paraId="14843D34" w14:textId="77777777" w:rsidR="00842361" w:rsidRDefault="00E80DC5">
      <w:pPr>
        <w:pStyle w:val="Paragraphedeliste"/>
        <w:numPr>
          <w:ilvl w:val="1"/>
          <w:numId w:val="4"/>
        </w:numPr>
        <w:tabs>
          <w:tab w:val="left" w:pos="855"/>
          <w:tab w:val="left" w:pos="856"/>
        </w:tabs>
        <w:spacing w:line="239" w:lineRule="exact"/>
        <w:ind w:hanging="361"/>
        <w:rPr>
          <w:sz w:val="18"/>
        </w:rPr>
      </w:pPr>
      <w:r>
        <w:rPr>
          <w:sz w:val="18"/>
        </w:rPr>
        <w:t>Titre III : Télétravail, 29 articles ;</w:t>
      </w:r>
    </w:p>
    <w:p w14:paraId="302CC138" w14:textId="77777777" w:rsidR="00842361" w:rsidRDefault="00E80DC5">
      <w:pPr>
        <w:pStyle w:val="Paragraphedeliste"/>
        <w:numPr>
          <w:ilvl w:val="1"/>
          <w:numId w:val="4"/>
        </w:numPr>
        <w:tabs>
          <w:tab w:val="left" w:pos="855"/>
          <w:tab w:val="left" w:pos="856"/>
        </w:tabs>
        <w:spacing w:line="239" w:lineRule="exact"/>
        <w:ind w:hanging="361"/>
        <w:rPr>
          <w:sz w:val="18"/>
        </w:rPr>
      </w:pPr>
      <w:r>
        <w:rPr>
          <w:sz w:val="18"/>
        </w:rPr>
        <w:t>Titre IV : Réorganisation de services, d’établissements ou de collectivités, 86 articles</w:t>
      </w:r>
      <w:r>
        <w:rPr>
          <w:spacing w:val="-14"/>
          <w:sz w:val="18"/>
        </w:rPr>
        <w:t xml:space="preserve"> </w:t>
      </w:r>
      <w:r>
        <w:rPr>
          <w:sz w:val="18"/>
        </w:rPr>
        <w:t>;</w:t>
      </w:r>
    </w:p>
    <w:p w14:paraId="3FFD4634" w14:textId="77777777" w:rsidR="00842361" w:rsidRDefault="00E80DC5">
      <w:pPr>
        <w:pStyle w:val="Paragraphedeliste"/>
        <w:numPr>
          <w:ilvl w:val="1"/>
          <w:numId w:val="4"/>
        </w:numPr>
        <w:tabs>
          <w:tab w:val="left" w:pos="855"/>
          <w:tab w:val="left" w:pos="856"/>
        </w:tabs>
        <w:spacing w:line="240" w:lineRule="exact"/>
        <w:ind w:hanging="361"/>
        <w:rPr>
          <w:sz w:val="18"/>
        </w:rPr>
      </w:pPr>
      <w:r>
        <w:rPr>
          <w:sz w:val="18"/>
        </w:rPr>
        <w:t>Titre V : Organismes assurant des missions de gestion, 3 articles de renvoi</w:t>
      </w:r>
      <w:r>
        <w:rPr>
          <w:spacing w:val="-17"/>
          <w:sz w:val="18"/>
        </w:rPr>
        <w:t xml:space="preserve"> </w:t>
      </w:r>
      <w:r>
        <w:rPr>
          <w:sz w:val="18"/>
        </w:rPr>
        <w:t>;</w:t>
      </w:r>
    </w:p>
    <w:p w14:paraId="727B0FF4" w14:textId="77777777" w:rsidR="00842361" w:rsidRDefault="00E80DC5">
      <w:pPr>
        <w:pStyle w:val="Paragraphedeliste"/>
        <w:numPr>
          <w:ilvl w:val="1"/>
          <w:numId w:val="4"/>
        </w:numPr>
        <w:tabs>
          <w:tab w:val="left" w:pos="855"/>
          <w:tab w:val="left" w:pos="856"/>
        </w:tabs>
        <w:spacing w:line="243" w:lineRule="exact"/>
        <w:ind w:hanging="361"/>
        <w:rPr>
          <w:sz w:val="18"/>
        </w:rPr>
      </w:pPr>
      <w:r>
        <w:rPr>
          <w:sz w:val="18"/>
        </w:rPr>
        <w:t>Titre VI : Dispositions particulières relatives à l’outre-mer, 20</w:t>
      </w:r>
      <w:r>
        <w:rPr>
          <w:spacing w:val="-10"/>
          <w:sz w:val="18"/>
        </w:rPr>
        <w:t xml:space="preserve"> </w:t>
      </w:r>
      <w:r>
        <w:rPr>
          <w:sz w:val="18"/>
        </w:rPr>
        <w:t>articles.</w:t>
      </w:r>
    </w:p>
    <w:p w14:paraId="76200663" w14:textId="77777777" w:rsidR="00842361" w:rsidRDefault="00E80DC5">
      <w:pPr>
        <w:pStyle w:val="Titre3"/>
        <w:spacing w:before="200"/>
        <w:ind w:left="136"/>
        <w:rPr>
          <w:b w:val="0"/>
        </w:rPr>
      </w:pPr>
      <w:r>
        <w:t>Le livre IV entrera en vigueur le 1er aout 2026</w:t>
      </w:r>
      <w:r>
        <w:rPr>
          <w:b w:val="0"/>
        </w:rPr>
        <w:t>.</w:t>
      </w:r>
    </w:p>
    <w:p w14:paraId="45A202D2" w14:textId="77777777" w:rsidR="00842361" w:rsidRDefault="00842361">
      <w:pPr>
        <w:pStyle w:val="Corpsdetexte"/>
        <w:spacing w:before="1"/>
      </w:pPr>
    </w:p>
    <w:p w14:paraId="7352F9B1" w14:textId="77777777" w:rsidR="00842361" w:rsidRDefault="00E80DC5">
      <w:pPr>
        <w:pStyle w:val="Corpsdetexte"/>
        <w:spacing w:before="1"/>
        <w:ind w:left="135" w:right="280"/>
      </w:pPr>
      <w:r>
        <w:t xml:space="preserve">Une </w:t>
      </w:r>
      <w:hyperlink r:id="rId61">
        <w:r>
          <w:rPr>
            <w:color w:val="0562C1"/>
            <w:u w:val="single" w:color="0562C1"/>
          </w:rPr>
          <w:t>table de concordance</w:t>
        </w:r>
        <w:r>
          <w:rPr>
            <w:color w:val="0562C1"/>
          </w:rPr>
          <w:t xml:space="preserve"> </w:t>
        </w:r>
      </w:hyperlink>
      <w:r>
        <w:t xml:space="preserve">est publiée sur Légifrance pour permettre de retrouver dans le CGFP les dispositions réglementaires qui figuraient antérieurement dans les décrets abrogés par la codification, et inversement : </w:t>
      </w:r>
      <w:hyperlink r:id="rId62">
        <w:r>
          <w:rPr>
            <w:color w:val="0562C1"/>
            <w:u w:val="single" w:color="0562C1"/>
          </w:rPr>
          <w:t>Ancienne / nouvelle</w:t>
        </w:r>
        <w:r>
          <w:rPr>
            <w:color w:val="0562C1"/>
            <w:spacing w:val="-5"/>
            <w:u w:val="single" w:color="0562C1"/>
          </w:rPr>
          <w:t xml:space="preserve"> </w:t>
        </w:r>
        <w:r>
          <w:rPr>
            <w:color w:val="0562C1"/>
            <w:u w:val="single" w:color="0562C1"/>
          </w:rPr>
          <w:t>numérotation</w:t>
        </w:r>
      </w:hyperlink>
    </w:p>
    <w:p w14:paraId="5141FF79" w14:textId="77777777" w:rsidR="00842361" w:rsidRDefault="00936132">
      <w:pPr>
        <w:pStyle w:val="Corpsdetexte"/>
        <w:spacing w:line="205" w:lineRule="exact"/>
        <w:ind w:left="135"/>
      </w:pPr>
      <w:hyperlink r:id="rId63">
        <w:r w:rsidR="00E80DC5">
          <w:rPr>
            <w:color w:val="0562C1"/>
            <w:u w:val="single" w:color="0562C1"/>
          </w:rPr>
          <w:t>Nouvelle / ancienne</w:t>
        </w:r>
        <w:r w:rsidR="00E80DC5">
          <w:rPr>
            <w:color w:val="0562C1"/>
            <w:spacing w:val="-14"/>
            <w:u w:val="single" w:color="0562C1"/>
          </w:rPr>
          <w:t xml:space="preserve"> </w:t>
        </w:r>
        <w:r w:rsidR="00E80DC5">
          <w:rPr>
            <w:color w:val="0562C1"/>
            <w:u w:val="single" w:color="0562C1"/>
          </w:rPr>
          <w:t>numérotation</w:t>
        </w:r>
      </w:hyperlink>
    </w:p>
    <w:p w14:paraId="6BF2AEAE" w14:textId="77777777" w:rsidR="00842361" w:rsidRDefault="00842361">
      <w:pPr>
        <w:pStyle w:val="Corpsdetexte"/>
        <w:spacing w:before="9"/>
        <w:rPr>
          <w:sz w:val="11"/>
        </w:rPr>
      </w:pPr>
    </w:p>
    <w:p w14:paraId="58242E5D" w14:textId="77777777" w:rsidR="00842361" w:rsidRDefault="00E80DC5">
      <w:pPr>
        <w:pStyle w:val="Corpsdetexte"/>
        <w:spacing w:before="94"/>
        <w:ind w:left="135" w:right="500"/>
      </w:pPr>
      <w:r>
        <w:t>Le livre IV, à l’instar de toutes les autres subdivisions du CGFP, a été réalisé à droit constant, (sauf très rares exceptions).</w:t>
      </w:r>
    </w:p>
    <w:p w14:paraId="7F138803" w14:textId="77777777" w:rsidR="00842361" w:rsidRDefault="00842361">
      <w:pPr>
        <w:pStyle w:val="Corpsdetexte"/>
        <w:spacing w:before="1"/>
      </w:pPr>
    </w:p>
    <w:p w14:paraId="2B55E050" w14:textId="77777777" w:rsidR="00842361" w:rsidRDefault="00E80DC5">
      <w:pPr>
        <w:pStyle w:val="Corpsdetexte"/>
        <w:ind w:left="135" w:right="260"/>
      </w:pPr>
      <w:r>
        <w:t>Les travaux de codification se poursuivent avec la préparation du livre V qui portera sur la carrière et le parcours professionnel des agents de la fonction publique.</w:t>
      </w:r>
    </w:p>
    <w:p w14:paraId="188B3568" w14:textId="77777777" w:rsidR="00842361" w:rsidRDefault="00842361">
      <w:pPr>
        <w:pStyle w:val="Corpsdetexte"/>
      </w:pPr>
    </w:p>
    <w:p w14:paraId="2F8C902D" w14:textId="77777777" w:rsidR="00842361" w:rsidRDefault="00E80DC5">
      <w:pPr>
        <w:pStyle w:val="Titre1"/>
        <w:spacing w:before="1"/>
      </w:pPr>
      <w:r>
        <w:rPr>
          <w:color w:val="6941EB"/>
        </w:rPr>
        <w:t>PERSONNEL A L’ETRANGER</w:t>
      </w:r>
    </w:p>
    <w:p w14:paraId="3E83ED6F" w14:textId="77777777" w:rsidR="00842361" w:rsidRDefault="00842361">
      <w:pPr>
        <w:pStyle w:val="Corpsdetexte"/>
        <w:spacing w:before="9"/>
        <w:rPr>
          <w:b/>
          <w:sz w:val="19"/>
        </w:rPr>
      </w:pPr>
    </w:p>
    <w:p w14:paraId="6638820E" w14:textId="77777777" w:rsidR="00842361" w:rsidRDefault="00E80DC5">
      <w:pPr>
        <w:spacing w:before="1"/>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Congé annuel</w:t>
      </w:r>
    </w:p>
    <w:p w14:paraId="20E23EE9" w14:textId="77777777" w:rsidR="00842361" w:rsidRDefault="00842361">
      <w:pPr>
        <w:pStyle w:val="Corpsdetexte"/>
        <w:rPr>
          <w:b/>
          <w:sz w:val="20"/>
        </w:rPr>
      </w:pPr>
    </w:p>
    <w:p w14:paraId="229432BC" w14:textId="77777777" w:rsidR="00842361" w:rsidRDefault="00E80DC5">
      <w:pPr>
        <w:spacing w:before="1"/>
        <w:ind w:left="135" w:right="138"/>
        <w:jc w:val="both"/>
        <w:rPr>
          <w:b/>
          <w:sz w:val="20"/>
        </w:rPr>
      </w:pPr>
      <w:r>
        <w:rPr>
          <w:color w:val="006FC0"/>
          <w:sz w:val="20"/>
        </w:rPr>
        <w:t>-</w:t>
      </w:r>
      <w:r>
        <w:rPr>
          <w:color w:val="0562C1"/>
          <w:sz w:val="20"/>
        </w:rPr>
        <w:t xml:space="preserve"> </w:t>
      </w:r>
      <w:hyperlink r:id="rId64">
        <w:r>
          <w:rPr>
            <w:color w:val="0562C1"/>
            <w:sz w:val="20"/>
            <w:u w:val="single" w:color="0562C1"/>
          </w:rPr>
          <w:t>Arrêté du 4 mai 2026</w:t>
        </w:r>
      </w:hyperlink>
      <w:r>
        <w:rPr>
          <w:color w:val="0562C1"/>
          <w:sz w:val="20"/>
        </w:rPr>
        <w:t xml:space="preserve"> </w:t>
      </w:r>
      <w:r>
        <w:rPr>
          <w:b/>
          <w:sz w:val="20"/>
        </w:rPr>
        <w:t>fixant les temps de séjour ouvrant droit à prise en charge des frais occasionnés par un voyage de congé annuel pour les personnels civils de l'Etat et des établissements publics de l'Etat à caractère administratif en service à l'étranger</w:t>
      </w:r>
    </w:p>
    <w:p w14:paraId="2A6B11B7" w14:textId="77777777" w:rsidR="00842361" w:rsidRDefault="00842361">
      <w:pPr>
        <w:pStyle w:val="Corpsdetexte"/>
        <w:spacing w:before="10"/>
        <w:rPr>
          <w:b/>
          <w:sz w:val="19"/>
        </w:rPr>
      </w:pPr>
    </w:p>
    <w:p w14:paraId="689374E4" w14:textId="77777777" w:rsidR="00842361" w:rsidRDefault="00E80DC5">
      <w:pPr>
        <w:pStyle w:val="Corpsdetexte"/>
        <w:ind w:left="135"/>
        <w:jc w:val="both"/>
      </w:pPr>
      <w:r>
        <w:t xml:space="preserve">Abroge </w:t>
      </w:r>
      <w:hyperlink r:id="rId65">
        <w:r>
          <w:t>l'</w:t>
        </w:r>
        <w:r>
          <w:rPr>
            <w:color w:val="0562C1"/>
            <w:u w:val="single" w:color="0562C1"/>
          </w:rPr>
          <w:t>arrêté du 19 mars 2025</w:t>
        </w:r>
        <w:r>
          <w:rPr>
            <w:color w:val="0562C1"/>
          </w:rPr>
          <w:t xml:space="preserve"> </w:t>
        </w:r>
      </w:hyperlink>
      <w:r>
        <w:t>qui a le même objet.</w:t>
      </w:r>
    </w:p>
    <w:p w14:paraId="7BF83FBE" w14:textId="77777777" w:rsidR="00842361" w:rsidRDefault="00842361">
      <w:pPr>
        <w:pStyle w:val="Corpsdetexte"/>
        <w:spacing w:before="11"/>
        <w:rPr>
          <w:sz w:val="11"/>
        </w:rPr>
      </w:pPr>
    </w:p>
    <w:p w14:paraId="7DB251F5" w14:textId="77777777" w:rsidR="00842361" w:rsidRDefault="00E80DC5">
      <w:pPr>
        <w:pStyle w:val="Titre1"/>
        <w:spacing w:before="93"/>
      </w:pPr>
      <w:r>
        <w:rPr>
          <w:color w:val="6941EB"/>
        </w:rPr>
        <w:t>AUTRE</w:t>
      </w:r>
    </w:p>
    <w:p w14:paraId="3CFF209C" w14:textId="77777777" w:rsidR="00842361" w:rsidRDefault="00842361">
      <w:pPr>
        <w:pStyle w:val="Corpsdetexte"/>
        <w:rPr>
          <w:b/>
          <w:sz w:val="20"/>
        </w:rPr>
      </w:pPr>
    </w:p>
    <w:p w14:paraId="2292DD36"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Suspension de la réforme des retraites</w:t>
      </w:r>
    </w:p>
    <w:p w14:paraId="773D209A" w14:textId="77777777" w:rsidR="00842361" w:rsidRDefault="00842361">
      <w:pPr>
        <w:pStyle w:val="Corpsdetexte"/>
        <w:spacing w:before="3"/>
        <w:rPr>
          <w:b/>
          <w:sz w:val="20"/>
        </w:rPr>
      </w:pPr>
    </w:p>
    <w:p w14:paraId="7F18B8CA" w14:textId="77777777" w:rsidR="00842361" w:rsidRDefault="00E80DC5">
      <w:pPr>
        <w:spacing w:line="237" w:lineRule="auto"/>
        <w:ind w:left="135" w:right="247"/>
        <w:rPr>
          <w:b/>
          <w:sz w:val="20"/>
        </w:rPr>
      </w:pPr>
      <w:r>
        <w:rPr>
          <w:sz w:val="20"/>
        </w:rPr>
        <w:t>-</w:t>
      </w:r>
      <w:r>
        <w:rPr>
          <w:color w:val="0562C1"/>
          <w:sz w:val="20"/>
        </w:rPr>
        <w:t xml:space="preserve"> </w:t>
      </w:r>
      <w:hyperlink r:id="rId66">
        <w:r>
          <w:rPr>
            <w:color w:val="0562C1"/>
            <w:sz w:val="20"/>
            <w:u w:val="single" w:color="0562C1"/>
          </w:rPr>
          <w:t>Décret n° 2026-</w:t>
        </w:r>
        <w:r>
          <w:rPr>
            <w:b/>
            <w:color w:val="0562C1"/>
            <w:sz w:val="20"/>
            <w:u w:val="single" w:color="0562C1"/>
          </w:rPr>
          <w:t xml:space="preserve">345 </w:t>
        </w:r>
        <w:r>
          <w:rPr>
            <w:color w:val="0562C1"/>
            <w:sz w:val="20"/>
            <w:u w:val="single" w:color="0562C1"/>
          </w:rPr>
          <w:t>du 7 mai 2026</w:t>
        </w:r>
        <w:r>
          <w:rPr>
            <w:color w:val="0562C1"/>
            <w:sz w:val="20"/>
          </w:rPr>
          <w:t xml:space="preserve"> </w:t>
        </w:r>
      </w:hyperlink>
      <w:r>
        <w:rPr>
          <w:b/>
          <w:sz w:val="20"/>
        </w:rPr>
        <w:t>portant application de</w:t>
      </w:r>
      <w:hyperlink r:id="rId67">
        <w:r>
          <w:rPr>
            <w:b/>
            <w:color w:val="0562C1"/>
            <w:sz w:val="20"/>
          </w:rPr>
          <w:t xml:space="preserve"> </w:t>
        </w:r>
        <w:r>
          <w:rPr>
            <w:color w:val="0562C1"/>
            <w:sz w:val="20"/>
            <w:u w:val="single" w:color="0562C1"/>
          </w:rPr>
          <w:t>l'article 105 de la loi n° 2025-1403 du 30</w:t>
        </w:r>
      </w:hyperlink>
      <w:hyperlink r:id="rId68">
        <w:r>
          <w:rPr>
            <w:color w:val="0562C1"/>
            <w:sz w:val="20"/>
            <w:u w:val="single" w:color="0562C1"/>
          </w:rPr>
          <w:t xml:space="preserve"> décembre 2025</w:t>
        </w:r>
        <w:r>
          <w:rPr>
            <w:color w:val="0562C1"/>
            <w:sz w:val="20"/>
          </w:rPr>
          <w:t xml:space="preserve"> </w:t>
        </w:r>
      </w:hyperlink>
      <w:r>
        <w:rPr>
          <w:b/>
          <w:sz w:val="20"/>
        </w:rPr>
        <w:t>de financement de la sécurité sociale pour 2026</w:t>
      </w:r>
    </w:p>
    <w:p w14:paraId="72761F88" w14:textId="77777777" w:rsidR="00842361" w:rsidRDefault="00842361">
      <w:pPr>
        <w:pStyle w:val="Corpsdetexte"/>
        <w:spacing w:before="10"/>
        <w:rPr>
          <w:b/>
          <w:sz w:val="11"/>
        </w:rPr>
      </w:pPr>
    </w:p>
    <w:p w14:paraId="38A491E1" w14:textId="77777777" w:rsidR="00842361" w:rsidRDefault="00E80DC5">
      <w:pPr>
        <w:pStyle w:val="Corpsdetexte"/>
        <w:spacing w:before="95"/>
        <w:ind w:left="135" w:right="310"/>
      </w:pPr>
      <w:r>
        <w:rPr>
          <w:u w:val="single"/>
        </w:rPr>
        <w:t>Publics concernés</w:t>
      </w:r>
      <w:r>
        <w:t xml:space="preserve"> : assurés du régime général, des régimes de la fonction publique, du régime des professions libérales, du régime des avocats, des régimes des salariés et non-salariés agricoles et des régimes de retraite applicables à Mayotte et à Saint-Pierre-et-Miquelon.</w:t>
      </w:r>
    </w:p>
    <w:p w14:paraId="1C7D26C1" w14:textId="77777777" w:rsidR="00842361" w:rsidRDefault="00E80DC5">
      <w:pPr>
        <w:pStyle w:val="Corpsdetexte"/>
        <w:spacing w:before="1"/>
        <w:ind w:left="135" w:right="225"/>
      </w:pPr>
      <w:r>
        <w:rPr>
          <w:u w:val="single"/>
        </w:rPr>
        <w:t xml:space="preserve">Objet </w:t>
      </w:r>
      <w:r>
        <w:t>: le présent décret vise à adapter l'âge de départ à la retraite anticipée pour carrière longue pour les assurés qui relèvent du régime général et des régimes de la fonction publique ayant débuté leur activité avant vingt ans, la durée d'assurance cotisée nécessaire au titre du départ à la retraite anticipée pour les assurés handicapés et l'âge légal de départ en retraite à Mayotte afin de tenir compte de la suspension de la réforme des</w:t>
      </w:r>
    </w:p>
    <w:p w14:paraId="08446E91" w14:textId="77777777" w:rsidR="00842361" w:rsidRDefault="00842361">
      <w:pPr>
        <w:sectPr w:rsidR="00842361">
          <w:pgSz w:w="11910" w:h="16840"/>
          <w:pgMar w:top="1400" w:right="1280" w:bottom="1220" w:left="1280" w:header="847" w:footer="1029" w:gutter="0"/>
          <w:cols w:space="720"/>
        </w:sectPr>
      </w:pPr>
    </w:p>
    <w:p w14:paraId="445269D9" w14:textId="77777777" w:rsidR="00842361" w:rsidRDefault="00E80DC5">
      <w:pPr>
        <w:pStyle w:val="Corpsdetexte"/>
        <w:spacing w:before="4" w:line="205" w:lineRule="exact"/>
        <w:ind w:left="135"/>
      </w:pPr>
      <w:proofErr w:type="gramStart"/>
      <w:r>
        <w:lastRenderedPageBreak/>
        <w:t>retraites</w:t>
      </w:r>
      <w:proofErr w:type="gramEnd"/>
      <w:r>
        <w:t xml:space="preserve"> de 2023 issue de la loi de financement de la sécurité sociale pour 2026.</w:t>
      </w:r>
    </w:p>
    <w:p w14:paraId="28B37403" w14:textId="77777777" w:rsidR="00842361" w:rsidRDefault="00E80DC5">
      <w:pPr>
        <w:pStyle w:val="Corpsdetexte"/>
        <w:spacing w:line="209" w:lineRule="exact"/>
        <w:ind w:left="136"/>
      </w:pPr>
      <w:r>
        <w:rPr>
          <w:u w:val="single"/>
        </w:rPr>
        <w:t>Entrée en vigueur</w:t>
      </w:r>
      <w:r>
        <w:t xml:space="preserve"> : le texte s'applique aux pensions prenant effet à compter du 1</w:t>
      </w:r>
      <w:r>
        <w:rPr>
          <w:position w:val="6"/>
          <w:sz w:val="12"/>
        </w:rPr>
        <w:t xml:space="preserve">er </w:t>
      </w:r>
      <w:r>
        <w:t>septembre 2026.</w:t>
      </w:r>
    </w:p>
    <w:p w14:paraId="07766A30" w14:textId="77777777" w:rsidR="00842361" w:rsidRDefault="00842361">
      <w:pPr>
        <w:pStyle w:val="Corpsdetexte"/>
        <w:spacing w:before="10"/>
        <w:rPr>
          <w:sz w:val="11"/>
        </w:rPr>
      </w:pPr>
    </w:p>
    <w:p w14:paraId="64D477C5" w14:textId="77777777" w:rsidR="00842361" w:rsidRDefault="00E80DC5">
      <w:pPr>
        <w:spacing w:before="93"/>
        <w:ind w:left="135" w:right="152"/>
        <w:rPr>
          <w:sz w:val="20"/>
        </w:rPr>
      </w:pPr>
      <w:r>
        <w:rPr>
          <w:sz w:val="20"/>
        </w:rPr>
        <w:t>-</w:t>
      </w:r>
      <w:r>
        <w:rPr>
          <w:color w:val="0562C1"/>
          <w:sz w:val="20"/>
        </w:rPr>
        <w:t xml:space="preserve"> </w:t>
      </w:r>
      <w:hyperlink r:id="rId69">
        <w:r>
          <w:rPr>
            <w:color w:val="0562C1"/>
            <w:sz w:val="20"/>
            <w:u w:val="single" w:color="0562C1"/>
          </w:rPr>
          <w:t>Décret n° 2026-</w:t>
        </w:r>
        <w:r>
          <w:rPr>
            <w:b/>
            <w:color w:val="0562C1"/>
            <w:sz w:val="20"/>
            <w:u w:val="single" w:color="0562C1"/>
          </w:rPr>
          <w:t xml:space="preserve">344 </w:t>
        </w:r>
        <w:r>
          <w:rPr>
            <w:color w:val="0562C1"/>
            <w:sz w:val="20"/>
            <w:u w:val="single" w:color="0562C1"/>
          </w:rPr>
          <w:t>du 7 mai 2026</w:t>
        </w:r>
        <w:r>
          <w:rPr>
            <w:color w:val="0562C1"/>
            <w:sz w:val="20"/>
          </w:rPr>
          <w:t xml:space="preserve"> </w:t>
        </w:r>
      </w:hyperlink>
      <w:r>
        <w:rPr>
          <w:b/>
          <w:sz w:val="20"/>
        </w:rPr>
        <w:t>tirant les conséquences de la</w:t>
      </w:r>
      <w:hyperlink r:id="rId70">
        <w:r>
          <w:rPr>
            <w:b/>
            <w:color w:val="0562C1"/>
            <w:sz w:val="20"/>
          </w:rPr>
          <w:t xml:space="preserve"> </w:t>
        </w:r>
        <w:r>
          <w:rPr>
            <w:color w:val="0562C1"/>
            <w:sz w:val="20"/>
            <w:u w:val="single" w:color="0562C1"/>
          </w:rPr>
          <w:t>loi n° 2025-1403 du 30 décembre</w:t>
        </w:r>
      </w:hyperlink>
      <w:hyperlink r:id="rId71">
        <w:r>
          <w:rPr>
            <w:color w:val="0562C1"/>
            <w:sz w:val="20"/>
            <w:u w:val="single" w:color="0562C1"/>
          </w:rPr>
          <w:t xml:space="preserve"> 2025</w:t>
        </w:r>
        <w:r>
          <w:rPr>
            <w:color w:val="0562C1"/>
            <w:sz w:val="20"/>
          </w:rPr>
          <w:t xml:space="preserve"> </w:t>
        </w:r>
      </w:hyperlink>
      <w:r>
        <w:rPr>
          <w:b/>
          <w:sz w:val="20"/>
        </w:rPr>
        <w:t>de financement de la sécurité sociale pour 2026 sur les conditions de départ à la retraite de certains assurés sociaux (</w:t>
      </w:r>
      <w:r>
        <w:rPr>
          <w:sz w:val="20"/>
          <w:u w:val="single"/>
        </w:rPr>
        <w:t>A toutes fins utiles)</w:t>
      </w:r>
    </w:p>
    <w:p w14:paraId="4603B395" w14:textId="77777777" w:rsidR="00842361" w:rsidRDefault="00842361">
      <w:pPr>
        <w:pStyle w:val="Corpsdetexte"/>
        <w:spacing w:before="8"/>
        <w:rPr>
          <w:sz w:val="11"/>
        </w:rPr>
      </w:pPr>
    </w:p>
    <w:p w14:paraId="170D2E01" w14:textId="77777777" w:rsidR="00842361" w:rsidRDefault="00E80DC5">
      <w:pPr>
        <w:pStyle w:val="Corpsdetexte"/>
        <w:spacing w:before="95"/>
        <w:ind w:left="135" w:right="490"/>
      </w:pPr>
      <w:r>
        <w:rPr>
          <w:u w:val="single"/>
        </w:rPr>
        <w:t xml:space="preserve">Publics concernés </w:t>
      </w:r>
      <w:r>
        <w:t>: assurés relevant du régime de la Caisse nationale de retraite des agents des collectivités territoriales et du fonds spécial des pensions des ouvriers des établissements industriels de l'Etat.</w:t>
      </w:r>
    </w:p>
    <w:p w14:paraId="6FAA8BCA" w14:textId="77777777" w:rsidR="00842361" w:rsidRDefault="00E80DC5">
      <w:pPr>
        <w:pStyle w:val="Corpsdetexte"/>
        <w:spacing w:before="1"/>
        <w:ind w:left="135" w:right="281"/>
      </w:pPr>
      <w:r>
        <w:rPr>
          <w:u w:val="single"/>
        </w:rPr>
        <w:t xml:space="preserve">Objet </w:t>
      </w:r>
      <w:r>
        <w:t>: le décret vise à adapter, pour les fonctionnaires et les ouvriers de l'Etat, les dispositions concernant l'âge d'ouverture des droits et la durée d'assurance requise, ainsi que celles concernant la durée d'assurance cotisée nécessaire au titre du départ à la retraite anticipée pour les assurés handicapés, compte tenu de la suspension de la réforme des retraites de 2023 issue de la loi de financement de la sécurité sociale pour 2026.</w:t>
      </w:r>
    </w:p>
    <w:p w14:paraId="7CC1C3C2" w14:textId="77777777" w:rsidR="00842361" w:rsidRDefault="00E80DC5">
      <w:pPr>
        <w:pStyle w:val="Corpsdetexte"/>
        <w:ind w:left="135" w:right="438"/>
      </w:pPr>
      <w:r>
        <w:rPr>
          <w:u w:val="single"/>
        </w:rPr>
        <w:t>Entrée en vigueur</w:t>
      </w:r>
      <w:r>
        <w:t xml:space="preserve"> : le texte s'applique aux pensions prenant effet à compter du 1</w:t>
      </w:r>
      <w:r>
        <w:rPr>
          <w:position w:val="6"/>
          <w:sz w:val="12"/>
        </w:rPr>
        <w:t xml:space="preserve">er </w:t>
      </w:r>
      <w:r>
        <w:t xml:space="preserve">septembre 2026. </w:t>
      </w:r>
      <w:r>
        <w:rPr>
          <w:u w:val="single"/>
        </w:rPr>
        <w:t>Application</w:t>
      </w:r>
      <w:r>
        <w:t xml:space="preserve"> : le présent décret est pris pour l'application de </w:t>
      </w:r>
      <w:hyperlink r:id="rId72">
        <w:r>
          <w:t>l'</w:t>
        </w:r>
        <w:r>
          <w:rPr>
            <w:color w:val="0562C1"/>
            <w:u w:val="single" w:color="0562C1"/>
          </w:rPr>
          <w:t>article 105 de la loi n° 2025-1403 du 30 décembre</w:t>
        </w:r>
      </w:hyperlink>
      <w:r>
        <w:rPr>
          <w:color w:val="0562C1"/>
        </w:rPr>
        <w:t xml:space="preserve"> </w:t>
      </w:r>
      <w:hyperlink r:id="rId73">
        <w:r>
          <w:rPr>
            <w:color w:val="0562C1"/>
            <w:u w:val="single" w:color="0562C1"/>
          </w:rPr>
          <w:t>2025</w:t>
        </w:r>
        <w:r>
          <w:rPr>
            <w:color w:val="0562C1"/>
          </w:rPr>
          <w:t xml:space="preserve"> </w:t>
        </w:r>
      </w:hyperlink>
      <w:r>
        <w:t>de financement de la sécurité sociale pour 2026.</w:t>
      </w:r>
    </w:p>
    <w:p w14:paraId="307FE197" w14:textId="77777777" w:rsidR="00842361" w:rsidRDefault="00842361">
      <w:pPr>
        <w:pStyle w:val="Corpsdetexte"/>
        <w:spacing w:before="6"/>
        <w:rPr>
          <w:sz w:val="11"/>
        </w:rPr>
      </w:pPr>
    </w:p>
    <w:p w14:paraId="34FE17ED" w14:textId="77777777" w:rsidR="00842361" w:rsidRDefault="00E80DC5">
      <w:pPr>
        <w:pStyle w:val="Titre1"/>
        <w:spacing w:before="93"/>
        <w:jc w:val="both"/>
      </w:pPr>
      <w:r>
        <w:rPr>
          <w:rFonts w:ascii="Wingdings" w:hAnsi="Wingdings"/>
          <w:b w:val="0"/>
          <w:color w:val="006FC0"/>
        </w:rPr>
        <w:t></w:t>
      </w:r>
      <w:r>
        <w:rPr>
          <w:rFonts w:ascii="Times New Roman" w:hAnsi="Times New Roman"/>
          <w:b w:val="0"/>
          <w:color w:val="006FC0"/>
        </w:rPr>
        <w:t xml:space="preserve"> </w:t>
      </w:r>
      <w:r>
        <w:rPr>
          <w:color w:val="006FC0"/>
        </w:rPr>
        <w:t>Congé supplémentaire de naissance</w:t>
      </w:r>
    </w:p>
    <w:p w14:paraId="12E8B02C" w14:textId="77777777" w:rsidR="00842361" w:rsidRDefault="00842361">
      <w:pPr>
        <w:pStyle w:val="Corpsdetexte"/>
        <w:spacing w:before="1"/>
        <w:rPr>
          <w:b/>
          <w:sz w:val="20"/>
        </w:rPr>
      </w:pPr>
    </w:p>
    <w:p w14:paraId="03BB4FFF" w14:textId="77777777" w:rsidR="00842361" w:rsidRDefault="00E80DC5">
      <w:pPr>
        <w:ind w:left="135" w:right="440"/>
        <w:jc w:val="both"/>
        <w:rPr>
          <w:b/>
          <w:sz w:val="20"/>
        </w:rPr>
      </w:pPr>
      <w:r>
        <w:rPr>
          <w:color w:val="006FC0"/>
          <w:sz w:val="20"/>
        </w:rPr>
        <w:t>-</w:t>
      </w:r>
      <w:r>
        <w:rPr>
          <w:color w:val="0562C1"/>
          <w:sz w:val="20"/>
        </w:rPr>
        <w:t xml:space="preserve"> </w:t>
      </w:r>
      <w:hyperlink r:id="rId74">
        <w:r>
          <w:rPr>
            <w:color w:val="0562C1"/>
            <w:sz w:val="20"/>
            <w:u w:val="single" w:color="0562C1"/>
          </w:rPr>
          <w:t>Décret n° 2026-</w:t>
        </w:r>
        <w:r>
          <w:rPr>
            <w:b/>
            <w:color w:val="0562C1"/>
            <w:sz w:val="20"/>
            <w:u w:val="single" w:color="0562C1"/>
          </w:rPr>
          <w:t xml:space="preserve">427 </w:t>
        </w:r>
        <w:r>
          <w:rPr>
            <w:color w:val="0562C1"/>
            <w:sz w:val="20"/>
            <w:u w:val="single" w:color="0562C1"/>
          </w:rPr>
          <w:t>du 30 mai 2026</w:t>
        </w:r>
        <w:r>
          <w:rPr>
            <w:color w:val="0562C1"/>
            <w:sz w:val="20"/>
          </w:rPr>
          <w:t xml:space="preserve"> </w:t>
        </w:r>
      </w:hyperlink>
      <w:r>
        <w:rPr>
          <w:b/>
          <w:sz w:val="20"/>
        </w:rPr>
        <w:t>relatif au congé supplémentaire de naissance des agents publics civils et militaires</w:t>
      </w:r>
    </w:p>
    <w:p w14:paraId="43F88C1B" w14:textId="77777777" w:rsidR="00842361" w:rsidRDefault="00842361">
      <w:pPr>
        <w:pStyle w:val="Corpsdetexte"/>
        <w:rPr>
          <w:b/>
          <w:sz w:val="20"/>
        </w:rPr>
      </w:pPr>
    </w:p>
    <w:p w14:paraId="3123B091" w14:textId="77777777" w:rsidR="00842361" w:rsidRDefault="00E80DC5">
      <w:pPr>
        <w:pStyle w:val="Corpsdetexte"/>
        <w:spacing w:before="1"/>
        <w:ind w:left="135" w:right="391"/>
        <w:jc w:val="both"/>
      </w:pPr>
      <w:r>
        <w:rPr>
          <w:u w:val="single"/>
        </w:rPr>
        <w:t>Publics concernés</w:t>
      </w:r>
      <w:r>
        <w:t xml:space="preserve"> : agents relevant des trois versants de la fonction publique, militaires, personnels médicaux, odontologistes et pharmaceutiques des établissements publics de santé et étudiants de deuxième et troisième cycle des études de médecine, odontologie, pharmacie et maïeutique.</w:t>
      </w:r>
    </w:p>
    <w:p w14:paraId="41396C77" w14:textId="77777777" w:rsidR="00842361" w:rsidRDefault="00E80DC5">
      <w:pPr>
        <w:pStyle w:val="Corpsdetexte"/>
        <w:spacing w:line="237" w:lineRule="auto"/>
        <w:ind w:left="135" w:right="389"/>
      </w:pPr>
      <w:r>
        <w:rPr>
          <w:u w:val="single"/>
        </w:rPr>
        <w:t xml:space="preserve">Objet </w:t>
      </w:r>
      <w:r>
        <w:t xml:space="preserve">: le décret actualise de la réglementation pour tenir compte de la création du congé supplémentaire de naissance dans les différents statuts de la fonction publique et définit les modalités d'attribution de ce congé. </w:t>
      </w:r>
      <w:r>
        <w:rPr>
          <w:u w:val="single"/>
        </w:rPr>
        <w:t>Entrée en vigueur</w:t>
      </w:r>
      <w:r>
        <w:t xml:space="preserve"> : le texte est applicable aux demandes de congé supplémentaire de naissance présentées à compter du 1</w:t>
      </w:r>
      <w:r>
        <w:rPr>
          <w:position w:val="6"/>
          <w:sz w:val="12"/>
        </w:rPr>
        <w:t xml:space="preserve">er </w:t>
      </w:r>
      <w:r>
        <w:t>juin 2026 et dont la prise d'effet est demandée à compter du 1</w:t>
      </w:r>
      <w:r>
        <w:rPr>
          <w:position w:val="6"/>
          <w:sz w:val="12"/>
        </w:rPr>
        <w:t xml:space="preserve">er </w:t>
      </w:r>
      <w:r>
        <w:t>juillet 2026.</w:t>
      </w:r>
    </w:p>
    <w:p w14:paraId="5302D723" w14:textId="77777777" w:rsidR="00842361" w:rsidRDefault="00E80DC5">
      <w:pPr>
        <w:pStyle w:val="Corpsdetexte"/>
        <w:spacing w:before="2"/>
        <w:ind w:left="135" w:right="489" w:hanging="1"/>
      </w:pPr>
      <w:r>
        <w:rPr>
          <w:u w:val="single"/>
        </w:rPr>
        <w:t>Application</w:t>
      </w:r>
      <w:r>
        <w:t xml:space="preserve"> : le décret est pris pour l'application de </w:t>
      </w:r>
      <w:hyperlink r:id="rId75">
        <w:r>
          <w:t>l'</w:t>
        </w:r>
        <w:r>
          <w:rPr>
            <w:color w:val="0562C1"/>
            <w:u w:val="single" w:color="0562C1"/>
          </w:rPr>
          <w:t>article 99 de la loi n° 2025-1403 du 30 décembre 2025</w:t>
        </w:r>
        <w:r>
          <w:rPr>
            <w:color w:val="0562C1"/>
          </w:rPr>
          <w:t xml:space="preserve"> </w:t>
        </w:r>
      </w:hyperlink>
      <w:r>
        <w:t>de financement de la sécurité sociale, qui a instauré un congé supplémentaire de naissance pour les parents d'enfants nés ou à naître à compter du 1</w:t>
      </w:r>
      <w:r>
        <w:rPr>
          <w:position w:val="6"/>
          <w:sz w:val="12"/>
        </w:rPr>
        <w:t xml:space="preserve">er </w:t>
      </w:r>
      <w:r>
        <w:t>janvier 2026.</w:t>
      </w:r>
    </w:p>
    <w:p w14:paraId="2F04459D" w14:textId="77777777" w:rsidR="00842361" w:rsidRDefault="00842361">
      <w:pPr>
        <w:pStyle w:val="Corpsdetexte"/>
        <w:rPr>
          <w:sz w:val="20"/>
        </w:rPr>
      </w:pPr>
    </w:p>
    <w:p w14:paraId="51EF6117" w14:textId="77777777" w:rsidR="00842361" w:rsidRDefault="00E80DC5">
      <w:pPr>
        <w:spacing w:line="237" w:lineRule="auto"/>
        <w:ind w:left="135" w:right="1256"/>
        <w:rPr>
          <w:b/>
          <w:sz w:val="20"/>
        </w:rPr>
      </w:pPr>
      <w:r>
        <w:rPr>
          <w:b/>
          <w:color w:val="006FC0"/>
          <w:sz w:val="20"/>
        </w:rPr>
        <w:t>-</w:t>
      </w:r>
      <w:r>
        <w:rPr>
          <w:b/>
          <w:color w:val="0562C1"/>
          <w:sz w:val="20"/>
        </w:rPr>
        <w:t xml:space="preserve"> </w:t>
      </w:r>
      <w:hyperlink r:id="rId76">
        <w:r>
          <w:rPr>
            <w:color w:val="0562C1"/>
            <w:sz w:val="20"/>
            <w:u w:val="single" w:color="0562C1"/>
          </w:rPr>
          <w:t>Décret n° 2026-</w:t>
        </w:r>
        <w:r>
          <w:rPr>
            <w:b/>
            <w:color w:val="0562C1"/>
            <w:sz w:val="20"/>
            <w:u w:val="single" w:color="0562C1"/>
          </w:rPr>
          <w:t xml:space="preserve">428 </w:t>
        </w:r>
        <w:r>
          <w:rPr>
            <w:color w:val="0562C1"/>
            <w:sz w:val="20"/>
            <w:u w:val="single" w:color="0562C1"/>
          </w:rPr>
          <w:t>du 30 mai 2026</w:t>
        </w:r>
      </w:hyperlink>
      <w:r>
        <w:rPr>
          <w:color w:val="0562C1"/>
          <w:sz w:val="20"/>
        </w:rPr>
        <w:t xml:space="preserve"> </w:t>
      </w:r>
      <w:r>
        <w:rPr>
          <w:b/>
          <w:sz w:val="20"/>
        </w:rPr>
        <w:t>portant diverses dispositions relatives au congé supplémentaire de naissance des agents publics</w:t>
      </w:r>
    </w:p>
    <w:p w14:paraId="676C8D04" w14:textId="77777777" w:rsidR="00842361" w:rsidRDefault="00842361">
      <w:pPr>
        <w:pStyle w:val="Corpsdetexte"/>
        <w:spacing w:before="1"/>
        <w:rPr>
          <w:b/>
          <w:sz w:val="20"/>
        </w:rPr>
      </w:pPr>
    </w:p>
    <w:p w14:paraId="4A6AAE3D" w14:textId="77777777" w:rsidR="00842361" w:rsidRDefault="00E80DC5">
      <w:pPr>
        <w:pStyle w:val="Corpsdetexte"/>
        <w:ind w:left="135" w:right="391"/>
        <w:jc w:val="both"/>
      </w:pPr>
      <w:r>
        <w:rPr>
          <w:u w:val="single"/>
        </w:rPr>
        <w:t>Publics concernés</w:t>
      </w:r>
      <w:r>
        <w:t xml:space="preserve"> : agents relevant des trois versants de la fonction publique, militaires, personnels médicaux, odontologistes et pharmaceutiques des établissements publics de santé et étudiants de deuxième et troisième cycle des études de médecine, odontologie, pharmacie et maïeutique.</w:t>
      </w:r>
    </w:p>
    <w:p w14:paraId="79AB478D" w14:textId="77777777" w:rsidR="00842361" w:rsidRDefault="00E80DC5">
      <w:pPr>
        <w:pStyle w:val="Corpsdetexte"/>
        <w:spacing w:before="1"/>
        <w:ind w:left="135" w:right="830"/>
      </w:pPr>
      <w:r>
        <w:rPr>
          <w:u w:val="single"/>
        </w:rPr>
        <w:t>Objet</w:t>
      </w:r>
      <w:r>
        <w:t xml:space="preserve"> : le décret actualise la réglementation pour tenir compte de la création du congé supplémentaire de naissance dans les différents statuts de la fonction publique et définit les modalités de maintien de la rémunération indemnitaire pendant ce congé.</w:t>
      </w:r>
    </w:p>
    <w:p w14:paraId="3AE4F3EB" w14:textId="77777777" w:rsidR="00842361" w:rsidRDefault="00E80DC5">
      <w:pPr>
        <w:pStyle w:val="Corpsdetexte"/>
        <w:spacing w:before="4" w:line="235" w:lineRule="auto"/>
        <w:ind w:left="135" w:right="389"/>
      </w:pPr>
      <w:r>
        <w:rPr>
          <w:u w:val="single"/>
        </w:rPr>
        <w:t>Entrée en vigueur</w:t>
      </w:r>
      <w:r>
        <w:t xml:space="preserve"> : le texte est applicable aux demandes de congé supplémentaire de naissance présentées à compter du 1</w:t>
      </w:r>
      <w:r>
        <w:rPr>
          <w:position w:val="6"/>
          <w:sz w:val="12"/>
        </w:rPr>
        <w:t xml:space="preserve">er </w:t>
      </w:r>
      <w:r>
        <w:t>juin 2026 et dont la prise d'effet est demandée à compter du 1</w:t>
      </w:r>
      <w:r>
        <w:rPr>
          <w:position w:val="6"/>
          <w:sz w:val="12"/>
        </w:rPr>
        <w:t xml:space="preserve">er </w:t>
      </w:r>
      <w:r>
        <w:t>juillet 2026.</w:t>
      </w:r>
    </w:p>
    <w:p w14:paraId="7C6E5669" w14:textId="77777777" w:rsidR="00842361" w:rsidRDefault="00E80DC5">
      <w:pPr>
        <w:pStyle w:val="Corpsdetexte"/>
        <w:ind w:left="135" w:right="489" w:hanging="1"/>
      </w:pPr>
      <w:r>
        <w:rPr>
          <w:u w:val="single"/>
        </w:rPr>
        <w:t>Application</w:t>
      </w:r>
      <w:r>
        <w:t xml:space="preserve"> : le décret est pris pour l'application de </w:t>
      </w:r>
      <w:r>
        <w:rPr>
          <w:color w:val="006FC0"/>
        </w:rPr>
        <w:t>l'</w:t>
      </w:r>
      <w:hyperlink r:id="rId77">
        <w:r>
          <w:rPr>
            <w:color w:val="006FC0"/>
            <w:u w:val="single" w:color="006FC0"/>
          </w:rPr>
          <w:t>article 99 de la loi n° 2025-1403 du 30 décembre 2025</w:t>
        </w:r>
        <w:r>
          <w:rPr>
            <w:color w:val="006FC0"/>
          </w:rPr>
          <w:t xml:space="preserve"> </w:t>
        </w:r>
      </w:hyperlink>
      <w:r>
        <w:t>de financement de la sécurité sociale, qui a instauré un congé supplémentaire de naissance pour les parents d'enfants nés ou à naître à compter du 1</w:t>
      </w:r>
      <w:r>
        <w:rPr>
          <w:position w:val="6"/>
          <w:sz w:val="12"/>
        </w:rPr>
        <w:t xml:space="preserve">er </w:t>
      </w:r>
      <w:r>
        <w:t>janvier 2026.</w:t>
      </w:r>
    </w:p>
    <w:p w14:paraId="2FF5E465" w14:textId="77777777" w:rsidR="00842361" w:rsidRDefault="00842361">
      <w:pPr>
        <w:pStyle w:val="Corpsdetexte"/>
        <w:spacing w:before="9"/>
        <w:rPr>
          <w:sz w:val="19"/>
        </w:rPr>
      </w:pPr>
    </w:p>
    <w:p w14:paraId="0747C00D" w14:textId="77777777" w:rsidR="00842361" w:rsidRDefault="00E80DC5">
      <w:pPr>
        <w:pStyle w:val="Corpsdetexte"/>
        <w:ind w:left="135" w:right="161"/>
      </w:pPr>
      <w:r>
        <w:t xml:space="preserve">Ce décret vise notamment le </w:t>
      </w:r>
      <w:hyperlink r:id="rId78">
        <w:r>
          <w:rPr>
            <w:color w:val="006FC0"/>
            <w:u w:val="single" w:color="006FC0"/>
          </w:rPr>
          <w:t>décret n° 67-290 du 28 mars 1967</w:t>
        </w:r>
        <w:r>
          <w:rPr>
            <w:color w:val="006FC0"/>
          </w:rPr>
          <w:t xml:space="preserve"> </w:t>
        </w:r>
      </w:hyperlink>
      <w:r>
        <w:t>modifié fixant les modalités de calcul des émoluments des personnels de l'Etat et des établissements publics de l'Etat à caractère administratif en service à l'étranger.</w:t>
      </w:r>
    </w:p>
    <w:p w14:paraId="669F5F87" w14:textId="77777777" w:rsidR="00842361" w:rsidRDefault="00842361">
      <w:pPr>
        <w:pStyle w:val="Corpsdetexte"/>
        <w:spacing w:before="10"/>
        <w:rPr>
          <w:sz w:val="19"/>
        </w:rPr>
      </w:pPr>
    </w:p>
    <w:p w14:paraId="0B20AFB6" w14:textId="77777777" w:rsidR="00842361" w:rsidRDefault="00E80DC5">
      <w:pPr>
        <w:pStyle w:val="Titre1"/>
      </w:pPr>
      <w:r>
        <w:rPr>
          <w:rFonts w:ascii="Wingdings" w:hAnsi="Wingdings"/>
          <w:b w:val="0"/>
          <w:color w:val="006FC0"/>
        </w:rPr>
        <w:t></w:t>
      </w:r>
      <w:r>
        <w:rPr>
          <w:rFonts w:ascii="Times New Roman" w:hAnsi="Times New Roman"/>
          <w:b w:val="0"/>
          <w:color w:val="006FC0"/>
        </w:rPr>
        <w:t xml:space="preserve"> </w:t>
      </w:r>
      <w:r>
        <w:rPr>
          <w:color w:val="006FC0"/>
        </w:rPr>
        <w:t>Activités accessoires</w:t>
      </w:r>
    </w:p>
    <w:p w14:paraId="0001A1A7" w14:textId="77777777" w:rsidR="00842361" w:rsidRDefault="00842361">
      <w:pPr>
        <w:pStyle w:val="Corpsdetexte"/>
        <w:spacing w:before="1"/>
        <w:rPr>
          <w:b/>
          <w:sz w:val="20"/>
        </w:rPr>
      </w:pPr>
    </w:p>
    <w:p w14:paraId="59A3308C" w14:textId="77777777" w:rsidR="00842361" w:rsidRDefault="00936132">
      <w:pPr>
        <w:ind w:left="135" w:right="434"/>
        <w:jc w:val="both"/>
        <w:rPr>
          <w:b/>
          <w:sz w:val="20"/>
        </w:rPr>
      </w:pPr>
      <w:hyperlink r:id="rId79">
        <w:r w:rsidR="00E80DC5">
          <w:rPr>
            <w:color w:val="0562C1"/>
            <w:sz w:val="20"/>
            <w:u w:val="single" w:color="0562C1"/>
          </w:rPr>
          <w:t>Décret n° 2026-409 du 26 mai 2026</w:t>
        </w:r>
        <w:r w:rsidR="00E80DC5">
          <w:rPr>
            <w:color w:val="0562C1"/>
            <w:sz w:val="20"/>
          </w:rPr>
          <w:t xml:space="preserve"> </w:t>
        </w:r>
      </w:hyperlink>
      <w:r w:rsidR="00E80DC5">
        <w:rPr>
          <w:b/>
          <w:sz w:val="20"/>
        </w:rPr>
        <w:t>relatif à la possibilité pour un agent public d'exercer à titre accessoire une activité lucrative de conduite d'un véhicule affecté aux services de transport scolaire ou assimilés</w:t>
      </w:r>
    </w:p>
    <w:p w14:paraId="648A637E" w14:textId="77777777" w:rsidR="00842361" w:rsidRDefault="00842361">
      <w:pPr>
        <w:pStyle w:val="Corpsdetexte"/>
        <w:spacing w:before="10"/>
        <w:rPr>
          <w:b/>
          <w:sz w:val="19"/>
        </w:rPr>
      </w:pPr>
    </w:p>
    <w:p w14:paraId="2C17D169" w14:textId="77777777" w:rsidR="00842361" w:rsidRDefault="00E80DC5">
      <w:pPr>
        <w:pStyle w:val="Corpsdetexte"/>
        <w:spacing w:before="1" w:line="207" w:lineRule="exact"/>
        <w:ind w:left="135"/>
      </w:pPr>
      <w:r>
        <w:rPr>
          <w:u w:val="single"/>
        </w:rPr>
        <w:t>Publics concernés</w:t>
      </w:r>
      <w:r>
        <w:t xml:space="preserve"> : employeurs publics et agents publics des trois versants de la fonction publique.</w:t>
      </w:r>
    </w:p>
    <w:p w14:paraId="28C96D8E" w14:textId="77777777" w:rsidR="00842361" w:rsidRDefault="00E80DC5">
      <w:pPr>
        <w:pStyle w:val="Corpsdetexte"/>
        <w:ind w:left="135" w:right="171"/>
      </w:pPr>
      <w:r>
        <w:rPr>
          <w:u w:val="single"/>
        </w:rPr>
        <w:t xml:space="preserve">Objet </w:t>
      </w:r>
      <w:r>
        <w:t xml:space="preserve">: afin de répondre à la pénurie de conducteurs de transports scolaire, le </w:t>
      </w:r>
      <w:hyperlink r:id="rId80">
        <w:r>
          <w:rPr>
            <w:color w:val="0562C1"/>
            <w:u w:val="single" w:color="0562C1"/>
          </w:rPr>
          <w:t>décret n° 2022-1695 du 27</w:t>
        </w:r>
      </w:hyperlink>
      <w:r>
        <w:rPr>
          <w:color w:val="0562C1"/>
        </w:rPr>
        <w:t xml:space="preserve"> </w:t>
      </w:r>
      <w:hyperlink r:id="rId81">
        <w:r>
          <w:rPr>
            <w:color w:val="0562C1"/>
            <w:u w:val="single" w:color="0562C1"/>
          </w:rPr>
          <w:t>décembre 2022</w:t>
        </w:r>
        <w:r>
          <w:rPr>
            <w:color w:val="0562C1"/>
          </w:rPr>
          <w:t xml:space="preserve"> </w:t>
        </w:r>
      </w:hyperlink>
      <w:r>
        <w:t>a ouvert pour les agents publics, à titre expérimental et sous réserve de l'autorisation préalable de leur employeur, la possibilité de cumuler leur emploi public avec l'activité accessoire lucrative de conduite d'un véhicule affecté aux services de transport scolaire ou de transports à la demande organisés en direction des élèves et étudiants en situation de handicap. Compte-tenu du bilan de cette expérimentation, le présent décret</w:t>
      </w:r>
    </w:p>
    <w:p w14:paraId="527CB435" w14:textId="77777777" w:rsidR="00842361" w:rsidRDefault="00842361">
      <w:pPr>
        <w:sectPr w:rsidR="00842361">
          <w:pgSz w:w="11910" w:h="16840"/>
          <w:pgMar w:top="1400" w:right="1280" w:bottom="1220" w:left="1280" w:header="847" w:footer="1029" w:gutter="0"/>
          <w:cols w:space="720"/>
        </w:sectPr>
      </w:pPr>
    </w:p>
    <w:p w14:paraId="151A2402" w14:textId="77777777" w:rsidR="00842361" w:rsidRDefault="00E80DC5">
      <w:pPr>
        <w:pStyle w:val="Corpsdetexte"/>
        <w:spacing w:before="4"/>
        <w:ind w:left="136" w:right="479"/>
      </w:pPr>
      <w:proofErr w:type="gramStart"/>
      <w:r>
        <w:lastRenderedPageBreak/>
        <w:t>pérennise</w:t>
      </w:r>
      <w:proofErr w:type="gramEnd"/>
      <w:r>
        <w:t xml:space="preserve"> cette faculté dans le respect des règles relatives aux activités accessoires soumises à autorisation. </w:t>
      </w:r>
      <w:r>
        <w:rPr>
          <w:u w:val="single"/>
        </w:rPr>
        <w:t>Entrée en vigueur</w:t>
      </w:r>
      <w:r>
        <w:t xml:space="preserve"> : le présent décret entre en vigueur le lendemain du jour de sa publication.</w:t>
      </w:r>
    </w:p>
    <w:p w14:paraId="26E41088" w14:textId="77777777" w:rsidR="00842361" w:rsidRDefault="00842361">
      <w:pPr>
        <w:pStyle w:val="Corpsdetexte"/>
        <w:spacing w:before="10"/>
        <w:rPr>
          <w:sz w:val="11"/>
        </w:rPr>
      </w:pPr>
    </w:p>
    <w:p w14:paraId="165B06E7" w14:textId="77777777" w:rsidR="00842361" w:rsidRDefault="00E80DC5">
      <w:pPr>
        <w:pStyle w:val="Titre1"/>
        <w:spacing w:before="93"/>
        <w:jc w:val="both"/>
      </w:pPr>
      <w:r>
        <w:rPr>
          <w:rFonts w:ascii="Wingdings" w:hAnsi="Wingdings"/>
          <w:b w:val="0"/>
          <w:color w:val="006FC0"/>
        </w:rPr>
        <w:t></w:t>
      </w:r>
      <w:r>
        <w:rPr>
          <w:rFonts w:ascii="Times New Roman" w:hAnsi="Times New Roman"/>
          <w:b w:val="0"/>
          <w:color w:val="006FC0"/>
        </w:rPr>
        <w:t xml:space="preserve"> </w:t>
      </w:r>
      <w:r>
        <w:rPr>
          <w:color w:val="006FC0"/>
        </w:rPr>
        <w:t>Hausse du coût des carburants – Adaptation - Agents de l’État</w:t>
      </w:r>
    </w:p>
    <w:p w14:paraId="3D24890F" w14:textId="77777777" w:rsidR="00842361" w:rsidRDefault="00842361">
      <w:pPr>
        <w:pStyle w:val="Corpsdetexte"/>
        <w:spacing w:before="1"/>
        <w:rPr>
          <w:b/>
          <w:sz w:val="20"/>
        </w:rPr>
      </w:pPr>
    </w:p>
    <w:p w14:paraId="3DAAE6AE" w14:textId="77777777" w:rsidR="00842361" w:rsidRDefault="00E80DC5">
      <w:pPr>
        <w:ind w:left="135" w:right="140"/>
        <w:jc w:val="both"/>
        <w:rPr>
          <w:sz w:val="20"/>
        </w:rPr>
      </w:pPr>
      <w:r>
        <w:rPr>
          <w:color w:val="6941EB"/>
          <w:sz w:val="20"/>
        </w:rPr>
        <w:t>-</w:t>
      </w:r>
      <w:r>
        <w:rPr>
          <w:color w:val="0562C1"/>
          <w:sz w:val="20"/>
        </w:rPr>
        <w:t xml:space="preserve"> </w:t>
      </w:r>
      <w:hyperlink r:id="rId82">
        <w:r>
          <w:rPr>
            <w:color w:val="0562C1"/>
            <w:sz w:val="20"/>
            <w:u w:val="single" w:color="0562C1"/>
          </w:rPr>
          <w:t>Circulaire n° NOR CPPF2611881C du 5 mai 2026</w:t>
        </w:r>
        <w:r>
          <w:rPr>
            <w:color w:val="0562C1"/>
            <w:sz w:val="20"/>
          </w:rPr>
          <w:t xml:space="preserve"> </w:t>
        </w:r>
      </w:hyperlink>
      <w:r>
        <w:rPr>
          <w:b/>
          <w:sz w:val="20"/>
        </w:rPr>
        <w:t>relative à l’adaptation des modalités de travail et</w:t>
      </w:r>
      <w:r>
        <w:rPr>
          <w:b/>
          <w:spacing w:val="-6"/>
          <w:sz w:val="20"/>
        </w:rPr>
        <w:t xml:space="preserve"> </w:t>
      </w:r>
      <w:r>
        <w:rPr>
          <w:b/>
          <w:sz w:val="20"/>
        </w:rPr>
        <w:t>de</w:t>
      </w:r>
      <w:r>
        <w:rPr>
          <w:b/>
          <w:spacing w:val="-7"/>
          <w:sz w:val="20"/>
        </w:rPr>
        <w:t xml:space="preserve"> </w:t>
      </w:r>
      <w:r>
        <w:rPr>
          <w:b/>
          <w:sz w:val="20"/>
        </w:rPr>
        <w:t>déplacements</w:t>
      </w:r>
      <w:r>
        <w:rPr>
          <w:b/>
          <w:spacing w:val="-7"/>
          <w:sz w:val="20"/>
        </w:rPr>
        <w:t xml:space="preserve"> </w:t>
      </w:r>
      <w:r>
        <w:rPr>
          <w:b/>
          <w:sz w:val="20"/>
        </w:rPr>
        <w:t>professionnels</w:t>
      </w:r>
      <w:r>
        <w:rPr>
          <w:b/>
          <w:spacing w:val="-5"/>
          <w:sz w:val="20"/>
        </w:rPr>
        <w:t xml:space="preserve"> </w:t>
      </w:r>
      <w:r>
        <w:rPr>
          <w:b/>
          <w:sz w:val="20"/>
        </w:rPr>
        <w:t>des</w:t>
      </w:r>
      <w:r>
        <w:rPr>
          <w:b/>
          <w:spacing w:val="-4"/>
          <w:sz w:val="20"/>
        </w:rPr>
        <w:t xml:space="preserve"> </w:t>
      </w:r>
      <w:r>
        <w:rPr>
          <w:b/>
          <w:sz w:val="20"/>
        </w:rPr>
        <w:t>agents</w:t>
      </w:r>
      <w:r>
        <w:rPr>
          <w:b/>
          <w:spacing w:val="-4"/>
          <w:sz w:val="20"/>
        </w:rPr>
        <w:t xml:space="preserve"> </w:t>
      </w:r>
      <w:r>
        <w:rPr>
          <w:b/>
          <w:sz w:val="20"/>
        </w:rPr>
        <w:t>de</w:t>
      </w:r>
      <w:r>
        <w:rPr>
          <w:b/>
          <w:spacing w:val="-7"/>
          <w:sz w:val="20"/>
        </w:rPr>
        <w:t xml:space="preserve"> </w:t>
      </w:r>
      <w:r>
        <w:rPr>
          <w:b/>
          <w:sz w:val="20"/>
        </w:rPr>
        <w:t>l’État</w:t>
      </w:r>
      <w:r>
        <w:rPr>
          <w:b/>
          <w:spacing w:val="-6"/>
          <w:sz w:val="20"/>
        </w:rPr>
        <w:t xml:space="preserve"> </w:t>
      </w:r>
      <w:r>
        <w:rPr>
          <w:b/>
          <w:sz w:val="20"/>
        </w:rPr>
        <w:t>dans</w:t>
      </w:r>
      <w:r>
        <w:rPr>
          <w:b/>
          <w:spacing w:val="-4"/>
          <w:sz w:val="20"/>
        </w:rPr>
        <w:t xml:space="preserve"> </w:t>
      </w:r>
      <w:r>
        <w:rPr>
          <w:b/>
          <w:sz w:val="20"/>
        </w:rPr>
        <w:t>le</w:t>
      </w:r>
      <w:r>
        <w:rPr>
          <w:b/>
          <w:spacing w:val="-5"/>
          <w:sz w:val="20"/>
        </w:rPr>
        <w:t xml:space="preserve"> </w:t>
      </w:r>
      <w:r>
        <w:rPr>
          <w:b/>
          <w:sz w:val="20"/>
        </w:rPr>
        <w:t>contexte</w:t>
      </w:r>
      <w:r>
        <w:rPr>
          <w:b/>
          <w:spacing w:val="-4"/>
          <w:sz w:val="20"/>
        </w:rPr>
        <w:t xml:space="preserve"> </w:t>
      </w:r>
      <w:r>
        <w:rPr>
          <w:b/>
          <w:sz w:val="20"/>
        </w:rPr>
        <w:t>de</w:t>
      </w:r>
      <w:r>
        <w:rPr>
          <w:b/>
          <w:spacing w:val="-4"/>
          <w:sz w:val="20"/>
        </w:rPr>
        <w:t xml:space="preserve"> </w:t>
      </w:r>
      <w:r>
        <w:rPr>
          <w:b/>
          <w:sz w:val="20"/>
        </w:rPr>
        <w:t>hausse</w:t>
      </w:r>
      <w:r>
        <w:rPr>
          <w:b/>
          <w:spacing w:val="-5"/>
          <w:sz w:val="20"/>
        </w:rPr>
        <w:t xml:space="preserve"> </w:t>
      </w:r>
      <w:r>
        <w:rPr>
          <w:b/>
          <w:sz w:val="20"/>
        </w:rPr>
        <w:t>du</w:t>
      </w:r>
      <w:r>
        <w:rPr>
          <w:b/>
          <w:spacing w:val="-6"/>
          <w:sz w:val="20"/>
        </w:rPr>
        <w:t xml:space="preserve"> </w:t>
      </w:r>
      <w:r>
        <w:rPr>
          <w:b/>
          <w:sz w:val="20"/>
        </w:rPr>
        <w:t>coût</w:t>
      </w:r>
      <w:r>
        <w:rPr>
          <w:b/>
          <w:spacing w:val="-5"/>
          <w:sz w:val="20"/>
        </w:rPr>
        <w:t xml:space="preserve"> </w:t>
      </w:r>
      <w:r>
        <w:rPr>
          <w:b/>
          <w:sz w:val="20"/>
        </w:rPr>
        <w:t xml:space="preserve">des carburants – </w:t>
      </w:r>
      <w:r>
        <w:rPr>
          <w:sz w:val="20"/>
        </w:rPr>
        <w:t>Portail de la fonction publique –</w:t>
      </w:r>
      <w:hyperlink r:id="rId83">
        <w:r>
          <w:rPr>
            <w:color w:val="0562C1"/>
            <w:spacing w:val="-3"/>
            <w:sz w:val="20"/>
          </w:rPr>
          <w:t xml:space="preserve"> </w:t>
        </w:r>
        <w:r>
          <w:rPr>
            <w:color w:val="0562C1"/>
            <w:sz w:val="20"/>
            <w:u w:val="single" w:color="0562C1"/>
          </w:rPr>
          <w:t>07/05/2026</w:t>
        </w:r>
      </w:hyperlink>
    </w:p>
    <w:p w14:paraId="60608012" w14:textId="77777777" w:rsidR="00842361" w:rsidRDefault="00842361">
      <w:pPr>
        <w:pStyle w:val="Corpsdetexte"/>
        <w:spacing w:before="8"/>
        <w:rPr>
          <w:sz w:val="11"/>
        </w:rPr>
      </w:pPr>
    </w:p>
    <w:p w14:paraId="711E0ABA" w14:textId="77777777" w:rsidR="00842361" w:rsidRDefault="00E80DC5">
      <w:pPr>
        <w:spacing w:before="94"/>
        <w:ind w:left="135"/>
        <w:rPr>
          <w:b/>
          <w:sz w:val="18"/>
        </w:rPr>
      </w:pPr>
      <w:r>
        <w:rPr>
          <w:sz w:val="18"/>
        </w:rPr>
        <w:t xml:space="preserve">Cf. </w:t>
      </w:r>
      <w:r>
        <w:rPr>
          <w:b/>
          <w:color w:val="FFFFFF"/>
          <w:sz w:val="18"/>
          <w:shd w:val="clear" w:color="auto" w:fill="00008A"/>
        </w:rPr>
        <w:t>5) DEPENSES</w:t>
      </w:r>
    </w:p>
    <w:p w14:paraId="288E79C2" w14:textId="77777777" w:rsidR="00842361" w:rsidRDefault="00842361">
      <w:pPr>
        <w:pStyle w:val="Corpsdetexte"/>
        <w:rPr>
          <w:b/>
          <w:sz w:val="20"/>
        </w:rPr>
      </w:pPr>
    </w:p>
    <w:p w14:paraId="7CE1C870" w14:textId="77777777" w:rsidR="00842361" w:rsidRDefault="00E80DC5">
      <w:pPr>
        <w:ind w:left="135"/>
        <w:rPr>
          <w:sz w:val="20"/>
        </w:rPr>
      </w:pPr>
      <w:r>
        <w:rPr>
          <w:rFonts w:ascii="Wingdings" w:hAnsi="Wingdings"/>
          <w:color w:val="0562C1"/>
          <w:sz w:val="20"/>
        </w:rPr>
        <w:t></w:t>
      </w:r>
      <w:r>
        <w:rPr>
          <w:rFonts w:ascii="Times New Roman" w:hAnsi="Times New Roman"/>
          <w:color w:val="0562C1"/>
          <w:sz w:val="20"/>
        </w:rPr>
        <w:t xml:space="preserve"> </w:t>
      </w:r>
      <w:r>
        <w:rPr>
          <w:color w:val="0562C1"/>
          <w:sz w:val="20"/>
        </w:rPr>
        <w:t>Nouveautés</w:t>
      </w:r>
    </w:p>
    <w:p w14:paraId="7CD35D08" w14:textId="77777777" w:rsidR="00842361" w:rsidRDefault="00842361">
      <w:pPr>
        <w:pStyle w:val="Corpsdetexte"/>
        <w:spacing w:before="1"/>
        <w:rPr>
          <w:sz w:val="20"/>
        </w:rPr>
      </w:pPr>
    </w:p>
    <w:p w14:paraId="53A4EEEC" w14:textId="77777777" w:rsidR="00842361" w:rsidRDefault="00E80DC5">
      <w:pPr>
        <w:pStyle w:val="Paragraphedeliste"/>
        <w:numPr>
          <w:ilvl w:val="0"/>
          <w:numId w:val="3"/>
        </w:numPr>
        <w:tabs>
          <w:tab w:val="left" w:pos="259"/>
        </w:tabs>
        <w:ind w:hanging="124"/>
        <w:rPr>
          <w:sz w:val="20"/>
        </w:rPr>
      </w:pPr>
      <w:r>
        <w:rPr>
          <w:b/>
          <w:sz w:val="20"/>
        </w:rPr>
        <w:t xml:space="preserve">Ce qui change au 1er juin 2026 pour les agents – </w:t>
      </w:r>
      <w:r>
        <w:rPr>
          <w:sz w:val="20"/>
        </w:rPr>
        <w:t>Le portail de la fonction publique –</w:t>
      </w:r>
      <w:r>
        <w:rPr>
          <w:color w:val="0562C1"/>
          <w:spacing w:val="-32"/>
          <w:sz w:val="20"/>
        </w:rPr>
        <w:t xml:space="preserve"> </w:t>
      </w:r>
      <w:hyperlink r:id="rId84">
        <w:r>
          <w:rPr>
            <w:color w:val="0562C1"/>
            <w:sz w:val="20"/>
            <w:u w:val="single" w:color="0562C1"/>
          </w:rPr>
          <w:t>01/06/2026</w:t>
        </w:r>
      </w:hyperlink>
    </w:p>
    <w:p w14:paraId="796EA6AD" w14:textId="77777777" w:rsidR="00842361" w:rsidRDefault="00842361">
      <w:pPr>
        <w:pStyle w:val="Corpsdetexte"/>
        <w:spacing w:before="11"/>
        <w:rPr>
          <w:sz w:val="19"/>
        </w:rPr>
      </w:pPr>
    </w:p>
    <w:p w14:paraId="24FD3DF9" w14:textId="77777777" w:rsidR="00842361" w:rsidRDefault="00E80DC5">
      <w:pPr>
        <w:pStyle w:val="Titre2"/>
        <w:numPr>
          <w:ilvl w:val="1"/>
          <w:numId w:val="3"/>
        </w:numPr>
        <w:tabs>
          <w:tab w:val="left" w:pos="855"/>
          <w:tab w:val="left" w:pos="856"/>
        </w:tabs>
        <w:spacing w:line="245" w:lineRule="exact"/>
        <w:ind w:left="855" w:hanging="361"/>
      </w:pPr>
      <w:r>
        <w:t>Entrée en vigueur du congé supplémentaire de</w:t>
      </w:r>
      <w:r>
        <w:rPr>
          <w:spacing w:val="-3"/>
        </w:rPr>
        <w:t xml:space="preserve"> </w:t>
      </w:r>
      <w:r>
        <w:t>naissance</w:t>
      </w:r>
    </w:p>
    <w:p w14:paraId="223F4E81" w14:textId="77777777" w:rsidR="00842361" w:rsidRDefault="00E80DC5">
      <w:pPr>
        <w:pStyle w:val="Paragraphedeliste"/>
        <w:numPr>
          <w:ilvl w:val="1"/>
          <w:numId w:val="3"/>
        </w:numPr>
        <w:tabs>
          <w:tab w:val="left" w:pos="855"/>
          <w:tab w:val="left" w:pos="856"/>
        </w:tabs>
        <w:spacing w:before="4" w:line="235" w:lineRule="auto"/>
        <w:ind w:right="139" w:hanging="361"/>
        <w:rPr>
          <w:sz w:val="20"/>
        </w:rPr>
      </w:pPr>
      <w:r>
        <w:rPr>
          <w:sz w:val="20"/>
        </w:rPr>
        <w:t>Versement de l’indemnité différentielle prévue par le</w:t>
      </w:r>
      <w:r>
        <w:rPr>
          <w:color w:val="0562C1"/>
          <w:sz w:val="20"/>
        </w:rPr>
        <w:t xml:space="preserve"> </w:t>
      </w:r>
      <w:hyperlink r:id="rId85">
        <w:r>
          <w:rPr>
            <w:color w:val="0562C1"/>
            <w:sz w:val="20"/>
            <w:u w:val="single" w:color="0562C1"/>
          </w:rPr>
          <w:t>décret n° 91-769 du 2 août 1991</w:t>
        </w:r>
        <w:r>
          <w:rPr>
            <w:color w:val="0562C1"/>
            <w:sz w:val="20"/>
          </w:rPr>
          <w:t xml:space="preserve"> </w:t>
        </w:r>
      </w:hyperlink>
      <w:r>
        <w:rPr>
          <w:sz w:val="20"/>
        </w:rPr>
        <w:t>afin de garantir qu’aucun agent public ne perçoive une rémunération indiciaire inférieure au</w:t>
      </w:r>
      <w:r>
        <w:rPr>
          <w:spacing w:val="-22"/>
          <w:sz w:val="20"/>
        </w:rPr>
        <w:t xml:space="preserve"> </w:t>
      </w:r>
      <w:r>
        <w:rPr>
          <w:sz w:val="20"/>
        </w:rPr>
        <w:t>SMIC</w:t>
      </w:r>
    </w:p>
    <w:p w14:paraId="71B3648E" w14:textId="77777777" w:rsidR="00842361" w:rsidRDefault="00E80DC5">
      <w:pPr>
        <w:pStyle w:val="Paragraphedeliste"/>
        <w:numPr>
          <w:ilvl w:val="1"/>
          <w:numId w:val="3"/>
        </w:numPr>
        <w:tabs>
          <w:tab w:val="left" w:pos="855"/>
          <w:tab w:val="left" w:pos="856"/>
        </w:tabs>
        <w:spacing w:before="3" w:line="243" w:lineRule="exact"/>
        <w:ind w:left="855" w:hanging="361"/>
        <w:rPr>
          <w:sz w:val="20"/>
        </w:rPr>
      </w:pPr>
      <w:r>
        <w:rPr>
          <w:sz w:val="20"/>
        </w:rPr>
        <w:t>Revalorisation temporaire de l’indemnité kilométrique pour les agents de l’État qui utilisent</w:t>
      </w:r>
      <w:r>
        <w:rPr>
          <w:spacing w:val="-35"/>
          <w:sz w:val="20"/>
        </w:rPr>
        <w:t xml:space="preserve"> </w:t>
      </w:r>
      <w:r>
        <w:rPr>
          <w:sz w:val="20"/>
        </w:rPr>
        <w:t>leur</w:t>
      </w:r>
    </w:p>
    <w:p w14:paraId="0A25968C" w14:textId="77777777" w:rsidR="00842361" w:rsidRDefault="00E80DC5">
      <w:pPr>
        <w:spacing w:line="228" w:lineRule="exact"/>
        <w:ind w:left="855"/>
        <w:rPr>
          <w:sz w:val="20"/>
        </w:rPr>
      </w:pPr>
      <w:proofErr w:type="gramStart"/>
      <w:r>
        <w:rPr>
          <w:sz w:val="20"/>
        </w:rPr>
        <w:t>véhicule</w:t>
      </w:r>
      <w:proofErr w:type="gramEnd"/>
      <w:r>
        <w:rPr>
          <w:sz w:val="20"/>
        </w:rPr>
        <w:t xml:space="preserve"> personnel pour leurs déplacements professionnels.</w:t>
      </w:r>
    </w:p>
    <w:p w14:paraId="5F0D2F2E" w14:textId="77777777" w:rsidR="00842361" w:rsidRDefault="00E80DC5">
      <w:pPr>
        <w:pStyle w:val="Paragraphedeliste"/>
        <w:numPr>
          <w:ilvl w:val="1"/>
          <w:numId w:val="3"/>
        </w:numPr>
        <w:tabs>
          <w:tab w:val="left" w:pos="855"/>
          <w:tab w:val="left" w:pos="856"/>
        </w:tabs>
        <w:spacing w:before="2"/>
        <w:ind w:left="855" w:right="138"/>
        <w:rPr>
          <w:sz w:val="20"/>
        </w:rPr>
      </w:pPr>
      <w:r>
        <w:rPr>
          <w:sz w:val="20"/>
        </w:rPr>
        <w:t>Indemnité carburant pour les travailleurs grands rouleurs : faites votre demande en ligne sur le site</w:t>
      </w:r>
      <w:r>
        <w:rPr>
          <w:color w:val="0562C1"/>
          <w:spacing w:val="-2"/>
          <w:sz w:val="20"/>
        </w:rPr>
        <w:t xml:space="preserve"> </w:t>
      </w:r>
      <w:hyperlink r:id="rId86">
        <w:r>
          <w:rPr>
            <w:color w:val="0562C1"/>
            <w:sz w:val="20"/>
            <w:u w:val="single" w:color="0562C1"/>
          </w:rPr>
          <w:t>impots.gouv.fr</w:t>
        </w:r>
        <w:r>
          <w:rPr>
            <w:sz w:val="20"/>
          </w:rPr>
          <w:t>.</w:t>
        </w:r>
      </w:hyperlink>
    </w:p>
    <w:p w14:paraId="17D7EC01" w14:textId="77777777" w:rsidR="00842361" w:rsidRDefault="00842361">
      <w:pPr>
        <w:pStyle w:val="Corpsdetexte"/>
        <w:spacing w:before="9"/>
        <w:rPr>
          <w:sz w:val="17"/>
        </w:rPr>
      </w:pPr>
    </w:p>
    <w:p w14:paraId="5185923E" w14:textId="77777777" w:rsidR="00842361" w:rsidRDefault="00E80DC5">
      <w:pPr>
        <w:spacing w:before="1"/>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Accidents du travail et maladies professionnelles – Incapacité permanente</w:t>
      </w:r>
    </w:p>
    <w:p w14:paraId="0C4830FD" w14:textId="77777777" w:rsidR="00842361" w:rsidRDefault="00E80DC5">
      <w:pPr>
        <w:pStyle w:val="Corpsdetexte"/>
        <w:ind w:left="135"/>
      </w:pPr>
      <w:r>
        <w:rPr>
          <w:sz w:val="20"/>
        </w:rPr>
        <w:t>(</w:t>
      </w:r>
      <w:r>
        <w:rPr>
          <w:u w:val="single"/>
        </w:rPr>
        <w:t>A toutes fins utiles</w:t>
      </w:r>
      <w:r>
        <w:t>, concerne notamment les assurés du régime général)</w:t>
      </w:r>
    </w:p>
    <w:p w14:paraId="488C12EE" w14:textId="77777777" w:rsidR="00842361" w:rsidRDefault="00842361">
      <w:pPr>
        <w:pStyle w:val="Corpsdetexte"/>
        <w:spacing w:before="9"/>
        <w:rPr>
          <w:sz w:val="11"/>
        </w:rPr>
      </w:pPr>
    </w:p>
    <w:p w14:paraId="40BF1711" w14:textId="77777777" w:rsidR="00842361" w:rsidRDefault="00E80DC5">
      <w:pPr>
        <w:spacing w:before="93"/>
        <w:ind w:left="135" w:right="1016"/>
        <w:rPr>
          <w:b/>
          <w:sz w:val="20"/>
        </w:rPr>
      </w:pPr>
      <w:r>
        <w:rPr>
          <w:sz w:val="20"/>
        </w:rPr>
        <w:t>-</w:t>
      </w:r>
      <w:r>
        <w:rPr>
          <w:color w:val="0562C1"/>
          <w:sz w:val="20"/>
        </w:rPr>
        <w:t xml:space="preserve"> </w:t>
      </w:r>
      <w:hyperlink r:id="rId87">
        <w:r>
          <w:rPr>
            <w:color w:val="0562C1"/>
            <w:sz w:val="20"/>
            <w:u w:val="single" w:color="0562C1"/>
          </w:rPr>
          <w:t>Décret n° 2026-354 du 7 mai 2026</w:t>
        </w:r>
        <w:r>
          <w:rPr>
            <w:color w:val="0562C1"/>
            <w:sz w:val="20"/>
          </w:rPr>
          <w:t xml:space="preserve"> </w:t>
        </w:r>
      </w:hyperlink>
      <w:r>
        <w:rPr>
          <w:b/>
          <w:sz w:val="20"/>
        </w:rPr>
        <w:t>relatif aux modalités d'indemnisation de l'incapacité permanente des victimes d'accidents du travail et de maladies professionnelles</w:t>
      </w:r>
    </w:p>
    <w:p w14:paraId="7DE4C283" w14:textId="77777777" w:rsidR="00842361" w:rsidRDefault="00842361">
      <w:pPr>
        <w:pStyle w:val="Corpsdetexte"/>
        <w:spacing w:before="3"/>
        <w:rPr>
          <w:b/>
          <w:sz w:val="20"/>
        </w:rPr>
      </w:pPr>
    </w:p>
    <w:p w14:paraId="4C07058A" w14:textId="77777777" w:rsidR="00842361" w:rsidRDefault="00E80DC5">
      <w:pPr>
        <w:spacing w:line="237" w:lineRule="auto"/>
        <w:ind w:left="135" w:right="1002"/>
        <w:rPr>
          <w:sz w:val="20"/>
        </w:rPr>
      </w:pPr>
      <w:r>
        <w:rPr>
          <w:b/>
          <w:sz w:val="20"/>
        </w:rPr>
        <w:t>-</w:t>
      </w:r>
      <w:r>
        <w:rPr>
          <w:b/>
          <w:color w:val="0562C1"/>
          <w:sz w:val="20"/>
        </w:rPr>
        <w:t xml:space="preserve"> </w:t>
      </w:r>
      <w:hyperlink r:id="rId88">
        <w:r>
          <w:rPr>
            <w:color w:val="0562C1"/>
            <w:sz w:val="20"/>
            <w:u w:val="single" w:color="0562C1"/>
          </w:rPr>
          <w:t>Décret n° 2026-355 du 7 mai 2026</w:t>
        </w:r>
        <w:r>
          <w:rPr>
            <w:color w:val="0562C1"/>
            <w:sz w:val="20"/>
          </w:rPr>
          <w:t xml:space="preserve"> </w:t>
        </w:r>
      </w:hyperlink>
      <w:r>
        <w:rPr>
          <w:b/>
          <w:sz w:val="20"/>
        </w:rPr>
        <w:t>relatif aux modalités d'indemnisation de l'incapacité permanente en application des articles</w:t>
      </w:r>
      <w:hyperlink r:id="rId89">
        <w:r>
          <w:rPr>
            <w:b/>
            <w:color w:val="0562C1"/>
            <w:sz w:val="20"/>
          </w:rPr>
          <w:t xml:space="preserve"> </w:t>
        </w:r>
        <w:r>
          <w:rPr>
            <w:color w:val="0562C1"/>
            <w:sz w:val="20"/>
            <w:u w:val="single" w:color="0562C1"/>
          </w:rPr>
          <w:t>L. 434-1</w:t>
        </w:r>
        <w:r>
          <w:rPr>
            <w:color w:val="0562C1"/>
            <w:sz w:val="20"/>
          </w:rPr>
          <w:t xml:space="preserve"> </w:t>
        </w:r>
      </w:hyperlink>
      <w:r>
        <w:rPr>
          <w:b/>
          <w:sz w:val="20"/>
        </w:rPr>
        <w:t>et</w:t>
      </w:r>
      <w:hyperlink r:id="rId90">
        <w:r>
          <w:rPr>
            <w:b/>
            <w:color w:val="0562C1"/>
            <w:sz w:val="20"/>
          </w:rPr>
          <w:t xml:space="preserve"> </w:t>
        </w:r>
        <w:r>
          <w:rPr>
            <w:color w:val="0562C1"/>
            <w:sz w:val="20"/>
            <w:u w:val="single" w:color="0562C1"/>
          </w:rPr>
          <w:t>L. 434-2 du code de la sécurité sociale</w:t>
        </w:r>
      </w:hyperlink>
    </w:p>
    <w:p w14:paraId="446C52FA" w14:textId="77777777" w:rsidR="00842361" w:rsidRDefault="00842361">
      <w:pPr>
        <w:pStyle w:val="Corpsdetexte"/>
        <w:spacing w:before="1"/>
        <w:rPr>
          <w:sz w:val="12"/>
        </w:rPr>
      </w:pPr>
    </w:p>
    <w:p w14:paraId="0AB8247B" w14:textId="77777777" w:rsidR="00842361" w:rsidRDefault="00936132">
      <w:pPr>
        <w:pStyle w:val="Paragraphedeliste"/>
        <w:numPr>
          <w:ilvl w:val="0"/>
          <w:numId w:val="2"/>
        </w:numPr>
        <w:tabs>
          <w:tab w:val="left" w:pos="259"/>
        </w:tabs>
        <w:spacing w:before="93"/>
        <w:ind w:left="135" w:right="289" w:firstLine="0"/>
        <w:rPr>
          <w:b/>
          <w:sz w:val="20"/>
        </w:rPr>
      </w:pPr>
      <w:hyperlink r:id="rId91">
        <w:r w:rsidR="00E80DC5">
          <w:rPr>
            <w:color w:val="0562C1"/>
            <w:sz w:val="20"/>
            <w:u w:val="single" w:color="0562C1"/>
          </w:rPr>
          <w:t>Arrêté du 6 mai 2026</w:t>
        </w:r>
        <w:r w:rsidR="00E80DC5">
          <w:rPr>
            <w:color w:val="0562C1"/>
            <w:sz w:val="20"/>
          </w:rPr>
          <w:t xml:space="preserve"> </w:t>
        </w:r>
      </w:hyperlink>
      <w:r w:rsidR="00E80DC5">
        <w:rPr>
          <w:b/>
          <w:sz w:val="20"/>
        </w:rPr>
        <w:t>modifiant</w:t>
      </w:r>
      <w:hyperlink r:id="rId92">
        <w:r w:rsidR="00E80DC5">
          <w:rPr>
            <w:b/>
            <w:color w:val="0562C1"/>
            <w:sz w:val="20"/>
          </w:rPr>
          <w:t xml:space="preserve"> </w:t>
        </w:r>
        <w:r w:rsidR="00E80DC5">
          <w:rPr>
            <w:color w:val="0562C1"/>
            <w:sz w:val="20"/>
            <w:u w:val="single" w:color="0562C1"/>
          </w:rPr>
          <w:t>les arrêtés du 16 octobre 2017</w:t>
        </w:r>
        <w:r w:rsidR="00E80DC5">
          <w:rPr>
            <w:color w:val="0562C1"/>
            <w:sz w:val="20"/>
          </w:rPr>
          <w:t xml:space="preserve"> </w:t>
        </w:r>
      </w:hyperlink>
      <w:r w:rsidR="00E80DC5">
        <w:rPr>
          <w:b/>
          <w:sz w:val="20"/>
        </w:rPr>
        <w:t>et du</w:t>
      </w:r>
      <w:hyperlink r:id="rId93">
        <w:r w:rsidR="00E80DC5">
          <w:rPr>
            <w:b/>
            <w:color w:val="0562C1"/>
            <w:sz w:val="20"/>
          </w:rPr>
          <w:t xml:space="preserve"> </w:t>
        </w:r>
        <w:r w:rsidR="00E80DC5">
          <w:rPr>
            <w:color w:val="0562C1"/>
            <w:sz w:val="20"/>
            <w:u w:val="single" w:color="0562C1"/>
          </w:rPr>
          <w:t>20 décembre 2017</w:t>
        </w:r>
        <w:r w:rsidR="00E80DC5">
          <w:rPr>
            <w:color w:val="0562C1"/>
            <w:sz w:val="20"/>
          </w:rPr>
          <w:t xml:space="preserve"> </w:t>
        </w:r>
      </w:hyperlink>
      <w:r w:rsidR="00E80DC5">
        <w:rPr>
          <w:b/>
          <w:sz w:val="20"/>
        </w:rPr>
        <w:t>fixant le modèle d'avis d'aptitude, d'avis d'inaptitude, d'attestation de suivi individuel de l'état de santé et de proposition de mesures d'aménagement de poste et</w:t>
      </w:r>
      <w:hyperlink r:id="rId94">
        <w:r w:rsidR="00E80DC5">
          <w:rPr>
            <w:b/>
            <w:color w:val="0562C1"/>
            <w:sz w:val="20"/>
          </w:rPr>
          <w:t xml:space="preserve"> </w:t>
        </w:r>
        <w:r w:rsidR="00E80DC5">
          <w:rPr>
            <w:color w:val="0562C1"/>
            <w:sz w:val="20"/>
            <w:u w:val="single" w:color="0562C1"/>
          </w:rPr>
          <w:t>l'arrêté du 26 septembre 2025</w:t>
        </w:r>
        <w:r w:rsidR="00E80DC5">
          <w:rPr>
            <w:color w:val="0562C1"/>
            <w:sz w:val="20"/>
          </w:rPr>
          <w:t xml:space="preserve"> </w:t>
        </w:r>
      </w:hyperlink>
      <w:r w:rsidR="00E80DC5">
        <w:rPr>
          <w:b/>
          <w:sz w:val="20"/>
        </w:rPr>
        <w:t>fixant les modèles d'attestation d'absence de contre-indications médicales à la conduite et à la réalisation de certaines opérations, prévues aux articles</w:t>
      </w:r>
      <w:hyperlink r:id="rId95">
        <w:r w:rsidR="00E80DC5">
          <w:rPr>
            <w:b/>
            <w:color w:val="0562C1"/>
            <w:sz w:val="20"/>
          </w:rPr>
          <w:t xml:space="preserve"> </w:t>
        </w:r>
        <w:r w:rsidR="00E80DC5">
          <w:rPr>
            <w:color w:val="0562C1"/>
            <w:sz w:val="20"/>
            <w:u w:val="single" w:color="0562C1"/>
          </w:rPr>
          <w:t>R. 4323-56</w:t>
        </w:r>
        <w:r w:rsidR="00E80DC5">
          <w:rPr>
            <w:color w:val="0562C1"/>
            <w:sz w:val="20"/>
          </w:rPr>
          <w:t xml:space="preserve"> </w:t>
        </w:r>
      </w:hyperlink>
      <w:r w:rsidR="00E80DC5">
        <w:rPr>
          <w:b/>
          <w:sz w:val="20"/>
        </w:rPr>
        <w:t>et</w:t>
      </w:r>
      <w:hyperlink r:id="rId96">
        <w:r w:rsidR="00E80DC5">
          <w:rPr>
            <w:b/>
            <w:color w:val="0562C1"/>
            <w:sz w:val="20"/>
          </w:rPr>
          <w:t xml:space="preserve"> </w:t>
        </w:r>
        <w:r w:rsidR="00E80DC5">
          <w:rPr>
            <w:color w:val="0562C1"/>
            <w:sz w:val="20"/>
            <w:u w:val="single" w:color="0562C1"/>
          </w:rPr>
          <w:t>R. 4544-9</w:t>
        </w:r>
        <w:r w:rsidR="00E80DC5">
          <w:rPr>
            <w:color w:val="0562C1"/>
            <w:sz w:val="20"/>
          </w:rPr>
          <w:t xml:space="preserve"> </w:t>
        </w:r>
      </w:hyperlink>
      <w:r w:rsidR="00E80DC5">
        <w:rPr>
          <w:b/>
          <w:sz w:val="20"/>
        </w:rPr>
        <w:t>du code du travail</w:t>
      </w:r>
    </w:p>
    <w:p w14:paraId="555C2620" w14:textId="77777777" w:rsidR="00842361" w:rsidRDefault="00842361">
      <w:pPr>
        <w:pStyle w:val="Corpsdetexte"/>
        <w:rPr>
          <w:b/>
          <w:sz w:val="20"/>
        </w:rPr>
      </w:pPr>
    </w:p>
    <w:p w14:paraId="4B2F703E" w14:textId="77777777" w:rsidR="00842361" w:rsidRDefault="00936132">
      <w:pPr>
        <w:pStyle w:val="Paragraphedeliste"/>
        <w:numPr>
          <w:ilvl w:val="0"/>
          <w:numId w:val="2"/>
        </w:numPr>
        <w:tabs>
          <w:tab w:val="left" w:pos="259"/>
        </w:tabs>
        <w:ind w:left="135" w:right="252" w:firstLine="0"/>
        <w:rPr>
          <w:sz w:val="20"/>
        </w:rPr>
      </w:pPr>
      <w:hyperlink r:id="rId97">
        <w:r w:rsidR="00E80DC5">
          <w:rPr>
            <w:color w:val="0562C1"/>
            <w:sz w:val="20"/>
            <w:u w:val="single" w:color="0562C1"/>
          </w:rPr>
          <w:t>Arrêté</w:t>
        </w:r>
        <w:r w:rsidR="00E80DC5">
          <w:rPr>
            <w:color w:val="0562C1"/>
            <w:spacing w:val="-5"/>
            <w:sz w:val="20"/>
            <w:u w:val="single" w:color="0562C1"/>
          </w:rPr>
          <w:t xml:space="preserve"> </w:t>
        </w:r>
        <w:r w:rsidR="00E80DC5">
          <w:rPr>
            <w:color w:val="0562C1"/>
            <w:sz w:val="20"/>
            <w:u w:val="single" w:color="0562C1"/>
          </w:rPr>
          <w:t>du</w:t>
        </w:r>
        <w:r w:rsidR="00E80DC5">
          <w:rPr>
            <w:color w:val="0562C1"/>
            <w:spacing w:val="-5"/>
            <w:sz w:val="20"/>
            <w:u w:val="single" w:color="0562C1"/>
          </w:rPr>
          <w:t xml:space="preserve"> </w:t>
        </w:r>
        <w:r w:rsidR="00E80DC5">
          <w:rPr>
            <w:color w:val="0562C1"/>
            <w:sz w:val="20"/>
            <w:u w:val="single" w:color="0562C1"/>
          </w:rPr>
          <w:t>7</w:t>
        </w:r>
        <w:r w:rsidR="00E80DC5">
          <w:rPr>
            <w:color w:val="0562C1"/>
            <w:spacing w:val="-3"/>
            <w:sz w:val="20"/>
            <w:u w:val="single" w:color="0562C1"/>
          </w:rPr>
          <w:t xml:space="preserve"> </w:t>
        </w:r>
        <w:r w:rsidR="00E80DC5">
          <w:rPr>
            <w:color w:val="0562C1"/>
            <w:sz w:val="20"/>
            <w:u w:val="single" w:color="0562C1"/>
          </w:rPr>
          <w:t>mai</w:t>
        </w:r>
        <w:r w:rsidR="00E80DC5">
          <w:rPr>
            <w:color w:val="0562C1"/>
            <w:spacing w:val="-6"/>
            <w:sz w:val="20"/>
            <w:u w:val="single" w:color="0562C1"/>
          </w:rPr>
          <w:t xml:space="preserve"> </w:t>
        </w:r>
        <w:r w:rsidR="00E80DC5">
          <w:rPr>
            <w:color w:val="0562C1"/>
            <w:sz w:val="20"/>
            <w:u w:val="single" w:color="0562C1"/>
          </w:rPr>
          <w:t>2026</w:t>
        </w:r>
        <w:r w:rsidR="00E80DC5">
          <w:rPr>
            <w:color w:val="0562C1"/>
            <w:spacing w:val="-2"/>
            <w:sz w:val="20"/>
          </w:rPr>
          <w:t xml:space="preserve"> </w:t>
        </w:r>
      </w:hyperlink>
      <w:r w:rsidR="00E80DC5">
        <w:rPr>
          <w:b/>
          <w:sz w:val="20"/>
        </w:rPr>
        <w:t>relatif</w:t>
      </w:r>
      <w:r w:rsidR="00E80DC5">
        <w:rPr>
          <w:b/>
          <w:spacing w:val="-4"/>
          <w:sz w:val="20"/>
        </w:rPr>
        <w:t xml:space="preserve"> </w:t>
      </w:r>
      <w:r w:rsidR="00E80DC5">
        <w:rPr>
          <w:b/>
          <w:sz w:val="20"/>
        </w:rPr>
        <w:t>aux</w:t>
      </w:r>
      <w:r w:rsidR="00E80DC5">
        <w:rPr>
          <w:b/>
          <w:spacing w:val="-5"/>
          <w:sz w:val="20"/>
        </w:rPr>
        <w:t xml:space="preserve"> </w:t>
      </w:r>
      <w:r w:rsidR="00E80DC5">
        <w:rPr>
          <w:b/>
          <w:sz w:val="20"/>
        </w:rPr>
        <w:t>barèmes</w:t>
      </w:r>
      <w:r w:rsidR="00E80DC5">
        <w:rPr>
          <w:b/>
          <w:spacing w:val="-3"/>
          <w:sz w:val="20"/>
        </w:rPr>
        <w:t xml:space="preserve"> </w:t>
      </w:r>
      <w:r w:rsidR="00E80DC5">
        <w:rPr>
          <w:b/>
          <w:sz w:val="20"/>
        </w:rPr>
        <w:t>indicatifs</w:t>
      </w:r>
      <w:r w:rsidR="00E80DC5">
        <w:rPr>
          <w:b/>
          <w:spacing w:val="-3"/>
          <w:sz w:val="20"/>
        </w:rPr>
        <w:t xml:space="preserve"> </w:t>
      </w:r>
      <w:r w:rsidR="00E80DC5">
        <w:rPr>
          <w:b/>
          <w:sz w:val="20"/>
        </w:rPr>
        <w:t>d'incapacité</w:t>
      </w:r>
      <w:r w:rsidR="00E80DC5">
        <w:rPr>
          <w:b/>
          <w:spacing w:val="-5"/>
          <w:sz w:val="20"/>
        </w:rPr>
        <w:t xml:space="preserve"> </w:t>
      </w:r>
      <w:r w:rsidR="00E80DC5">
        <w:rPr>
          <w:b/>
          <w:sz w:val="20"/>
        </w:rPr>
        <w:t>permanente</w:t>
      </w:r>
      <w:r w:rsidR="00E80DC5">
        <w:rPr>
          <w:b/>
          <w:spacing w:val="-3"/>
          <w:sz w:val="20"/>
        </w:rPr>
        <w:t xml:space="preserve"> </w:t>
      </w:r>
      <w:r w:rsidR="00E80DC5">
        <w:rPr>
          <w:b/>
          <w:sz w:val="20"/>
        </w:rPr>
        <w:t>professionnelle</w:t>
      </w:r>
      <w:r w:rsidR="00E80DC5">
        <w:rPr>
          <w:b/>
          <w:spacing w:val="-5"/>
          <w:sz w:val="20"/>
        </w:rPr>
        <w:t xml:space="preserve"> </w:t>
      </w:r>
      <w:r w:rsidR="00E80DC5">
        <w:rPr>
          <w:b/>
          <w:sz w:val="20"/>
        </w:rPr>
        <w:t>et fonctionnelle en application de</w:t>
      </w:r>
      <w:hyperlink r:id="rId98">
        <w:r w:rsidR="00E80DC5">
          <w:rPr>
            <w:b/>
            <w:color w:val="0562C1"/>
            <w:sz w:val="20"/>
          </w:rPr>
          <w:t xml:space="preserve"> </w:t>
        </w:r>
        <w:r w:rsidR="00E80DC5">
          <w:rPr>
            <w:color w:val="0562C1"/>
            <w:sz w:val="20"/>
            <w:u w:val="single" w:color="0562C1"/>
          </w:rPr>
          <w:t>l'article L. 434-1 A du code de la sécurité</w:t>
        </w:r>
        <w:r w:rsidR="00E80DC5">
          <w:rPr>
            <w:color w:val="0562C1"/>
            <w:spacing w:val="-15"/>
            <w:sz w:val="20"/>
            <w:u w:val="single" w:color="0562C1"/>
          </w:rPr>
          <w:t xml:space="preserve"> </w:t>
        </w:r>
        <w:r w:rsidR="00E80DC5">
          <w:rPr>
            <w:color w:val="0562C1"/>
            <w:sz w:val="20"/>
            <w:u w:val="single" w:color="0562C1"/>
          </w:rPr>
          <w:t>sociale</w:t>
        </w:r>
      </w:hyperlink>
    </w:p>
    <w:p w14:paraId="75F1D376" w14:textId="77777777" w:rsidR="00842361" w:rsidRDefault="00842361">
      <w:pPr>
        <w:pStyle w:val="Corpsdetexte"/>
        <w:spacing w:before="10"/>
        <w:rPr>
          <w:sz w:val="11"/>
        </w:rPr>
      </w:pPr>
    </w:p>
    <w:p w14:paraId="594A4702" w14:textId="77777777" w:rsidR="00842361" w:rsidRDefault="00936132">
      <w:pPr>
        <w:pStyle w:val="Paragraphedeliste"/>
        <w:numPr>
          <w:ilvl w:val="0"/>
          <w:numId w:val="2"/>
        </w:numPr>
        <w:tabs>
          <w:tab w:val="left" w:pos="259"/>
        </w:tabs>
        <w:spacing w:before="93"/>
        <w:ind w:left="135" w:right="787" w:firstLine="0"/>
        <w:rPr>
          <w:b/>
          <w:sz w:val="20"/>
        </w:rPr>
      </w:pPr>
      <w:hyperlink r:id="rId99">
        <w:r w:rsidR="00E80DC5">
          <w:rPr>
            <w:color w:val="0562C1"/>
            <w:sz w:val="20"/>
            <w:u w:val="single" w:color="0562C1"/>
          </w:rPr>
          <w:t>Arrêté du 7 mai 2026</w:t>
        </w:r>
        <w:r w:rsidR="00E80DC5">
          <w:rPr>
            <w:color w:val="0562C1"/>
            <w:sz w:val="20"/>
          </w:rPr>
          <w:t xml:space="preserve"> </w:t>
        </w:r>
      </w:hyperlink>
      <w:r w:rsidR="00E80DC5">
        <w:rPr>
          <w:b/>
          <w:sz w:val="20"/>
        </w:rPr>
        <w:t>relatif aux modalités d'indemnisation de l'incapacité permanente fonctionnelle</w:t>
      </w:r>
      <w:r w:rsidR="00E80DC5">
        <w:rPr>
          <w:b/>
          <w:spacing w:val="-4"/>
          <w:sz w:val="20"/>
        </w:rPr>
        <w:t xml:space="preserve"> </w:t>
      </w:r>
      <w:r w:rsidR="00E80DC5">
        <w:rPr>
          <w:b/>
          <w:sz w:val="20"/>
        </w:rPr>
        <w:t>en</w:t>
      </w:r>
      <w:r w:rsidR="00E80DC5">
        <w:rPr>
          <w:b/>
          <w:spacing w:val="-3"/>
          <w:sz w:val="20"/>
        </w:rPr>
        <w:t xml:space="preserve"> </w:t>
      </w:r>
      <w:r w:rsidR="00E80DC5">
        <w:rPr>
          <w:b/>
          <w:sz w:val="20"/>
        </w:rPr>
        <w:t>application</w:t>
      </w:r>
      <w:r w:rsidR="00E80DC5">
        <w:rPr>
          <w:b/>
          <w:spacing w:val="-2"/>
          <w:sz w:val="20"/>
        </w:rPr>
        <w:t xml:space="preserve"> </w:t>
      </w:r>
      <w:r w:rsidR="00E80DC5">
        <w:rPr>
          <w:b/>
          <w:sz w:val="20"/>
        </w:rPr>
        <w:t>des</w:t>
      </w:r>
      <w:hyperlink r:id="rId100" w:anchor="LEGISCTA000006172662">
        <w:r w:rsidR="00E80DC5">
          <w:rPr>
            <w:b/>
            <w:color w:val="0562C1"/>
            <w:spacing w:val="-4"/>
            <w:sz w:val="20"/>
          </w:rPr>
          <w:t xml:space="preserve"> </w:t>
        </w:r>
        <w:r w:rsidR="00E80DC5">
          <w:rPr>
            <w:color w:val="0562C1"/>
            <w:sz w:val="20"/>
            <w:u w:val="single" w:color="0562C1"/>
          </w:rPr>
          <w:t>articles</w:t>
        </w:r>
        <w:r w:rsidR="00E80DC5">
          <w:rPr>
            <w:color w:val="0562C1"/>
            <w:spacing w:val="-2"/>
            <w:sz w:val="20"/>
            <w:u w:val="single" w:color="0562C1"/>
          </w:rPr>
          <w:t xml:space="preserve"> </w:t>
        </w:r>
        <w:r w:rsidR="00E80DC5">
          <w:rPr>
            <w:color w:val="0562C1"/>
            <w:sz w:val="20"/>
            <w:u w:val="single" w:color="0562C1"/>
          </w:rPr>
          <w:t>L.</w:t>
        </w:r>
        <w:r w:rsidR="00E80DC5">
          <w:rPr>
            <w:color w:val="0562C1"/>
            <w:spacing w:val="-2"/>
            <w:sz w:val="20"/>
            <w:u w:val="single" w:color="0562C1"/>
          </w:rPr>
          <w:t xml:space="preserve"> </w:t>
        </w:r>
        <w:r w:rsidR="00E80DC5">
          <w:rPr>
            <w:color w:val="0562C1"/>
            <w:sz w:val="20"/>
            <w:u w:val="single" w:color="0562C1"/>
          </w:rPr>
          <w:t>434-1</w:t>
        </w:r>
        <w:r w:rsidR="00E80DC5">
          <w:rPr>
            <w:color w:val="0562C1"/>
            <w:spacing w:val="-4"/>
            <w:sz w:val="20"/>
            <w:u w:val="single" w:color="0562C1"/>
          </w:rPr>
          <w:t xml:space="preserve"> </w:t>
        </w:r>
        <w:r w:rsidR="00E80DC5">
          <w:rPr>
            <w:color w:val="0562C1"/>
            <w:sz w:val="20"/>
            <w:u w:val="single" w:color="0562C1"/>
          </w:rPr>
          <w:t>et</w:t>
        </w:r>
        <w:r w:rsidR="00E80DC5">
          <w:rPr>
            <w:color w:val="0562C1"/>
            <w:spacing w:val="-1"/>
            <w:sz w:val="20"/>
            <w:u w:val="single" w:color="0562C1"/>
          </w:rPr>
          <w:t xml:space="preserve"> </w:t>
        </w:r>
        <w:r w:rsidR="00E80DC5">
          <w:rPr>
            <w:color w:val="0562C1"/>
            <w:sz w:val="20"/>
            <w:u w:val="single" w:color="0562C1"/>
          </w:rPr>
          <w:t>L.</w:t>
        </w:r>
        <w:r w:rsidR="00E80DC5">
          <w:rPr>
            <w:color w:val="0562C1"/>
            <w:spacing w:val="-4"/>
            <w:sz w:val="20"/>
            <w:u w:val="single" w:color="0562C1"/>
          </w:rPr>
          <w:t xml:space="preserve"> </w:t>
        </w:r>
        <w:r w:rsidR="00E80DC5">
          <w:rPr>
            <w:color w:val="0562C1"/>
            <w:sz w:val="20"/>
            <w:u w:val="single" w:color="0562C1"/>
          </w:rPr>
          <w:t>434-2</w:t>
        </w:r>
        <w:r w:rsidR="00E80DC5">
          <w:rPr>
            <w:color w:val="0562C1"/>
            <w:spacing w:val="-4"/>
            <w:sz w:val="20"/>
          </w:rPr>
          <w:t xml:space="preserve"> </w:t>
        </w:r>
      </w:hyperlink>
      <w:r w:rsidR="00E80DC5">
        <w:rPr>
          <w:b/>
          <w:sz w:val="20"/>
        </w:rPr>
        <w:t>du</w:t>
      </w:r>
      <w:r w:rsidR="00E80DC5">
        <w:rPr>
          <w:b/>
          <w:spacing w:val="-2"/>
          <w:sz w:val="20"/>
        </w:rPr>
        <w:t xml:space="preserve"> </w:t>
      </w:r>
      <w:r w:rsidR="00E80DC5">
        <w:rPr>
          <w:b/>
          <w:sz w:val="20"/>
        </w:rPr>
        <w:t>code</w:t>
      </w:r>
      <w:r w:rsidR="00E80DC5">
        <w:rPr>
          <w:b/>
          <w:spacing w:val="-2"/>
          <w:sz w:val="20"/>
        </w:rPr>
        <w:t xml:space="preserve"> </w:t>
      </w:r>
      <w:r w:rsidR="00E80DC5">
        <w:rPr>
          <w:b/>
          <w:sz w:val="20"/>
        </w:rPr>
        <w:t>de</w:t>
      </w:r>
      <w:r w:rsidR="00E80DC5">
        <w:rPr>
          <w:b/>
          <w:spacing w:val="-3"/>
          <w:sz w:val="20"/>
        </w:rPr>
        <w:t xml:space="preserve"> </w:t>
      </w:r>
      <w:r w:rsidR="00E80DC5">
        <w:rPr>
          <w:b/>
          <w:sz w:val="20"/>
        </w:rPr>
        <w:t>la</w:t>
      </w:r>
      <w:r w:rsidR="00E80DC5">
        <w:rPr>
          <w:b/>
          <w:spacing w:val="-4"/>
          <w:sz w:val="20"/>
        </w:rPr>
        <w:t xml:space="preserve"> </w:t>
      </w:r>
      <w:r w:rsidR="00E80DC5">
        <w:rPr>
          <w:b/>
          <w:sz w:val="20"/>
        </w:rPr>
        <w:t>sécurité</w:t>
      </w:r>
      <w:r w:rsidR="00E80DC5">
        <w:rPr>
          <w:b/>
          <w:spacing w:val="-4"/>
          <w:sz w:val="20"/>
        </w:rPr>
        <w:t xml:space="preserve"> </w:t>
      </w:r>
      <w:r w:rsidR="00E80DC5">
        <w:rPr>
          <w:b/>
          <w:sz w:val="20"/>
        </w:rPr>
        <w:t>sociale</w:t>
      </w:r>
    </w:p>
    <w:p w14:paraId="1192FC5C" w14:textId="77777777" w:rsidR="00842361" w:rsidRDefault="00842361">
      <w:pPr>
        <w:pStyle w:val="Corpsdetexte"/>
        <w:spacing w:before="1"/>
        <w:rPr>
          <w:b/>
          <w:sz w:val="28"/>
        </w:rPr>
      </w:pPr>
    </w:p>
    <w:p w14:paraId="4EE806B9" w14:textId="77777777" w:rsidR="00842361" w:rsidRDefault="00E80DC5">
      <w:pPr>
        <w:pStyle w:val="Titre1"/>
        <w:numPr>
          <w:ilvl w:val="0"/>
          <w:numId w:val="8"/>
        </w:numPr>
        <w:tabs>
          <w:tab w:val="left" w:pos="369"/>
        </w:tabs>
        <w:spacing w:before="93"/>
        <w:ind w:hanging="234"/>
      </w:pPr>
      <w:bookmarkStart w:id="11" w:name="4)_RECETTES_ET_RECOUVREMENT"/>
      <w:bookmarkStart w:id="12" w:name="_bookmark5"/>
      <w:bookmarkEnd w:id="11"/>
      <w:bookmarkEnd w:id="12"/>
      <w:r>
        <w:rPr>
          <w:color w:val="FFFFFF"/>
          <w:shd w:val="clear" w:color="auto" w:fill="00008A"/>
        </w:rPr>
        <w:t>RECETTES ET RECOUVREMENT</w:t>
      </w:r>
    </w:p>
    <w:p w14:paraId="3656D4FA" w14:textId="77777777" w:rsidR="00842361" w:rsidRDefault="00842361">
      <w:pPr>
        <w:pStyle w:val="Corpsdetexte"/>
        <w:spacing w:before="10"/>
        <w:rPr>
          <w:b/>
          <w:sz w:val="19"/>
        </w:rPr>
      </w:pPr>
    </w:p>
    <w:tbl>
      <w:tblPr>
        <w:tblStyle w:val="TableNormal"/>
        <w:tblW w:w="0" w:type="auto"/>
        <w:tblInd w:w="143" w:type="dxa"/>
        <w:tblLayout w:type="fixed"/>
        <w:tblLook w:val="01E0" w:firstRow="1" w:lastRow="1" w:firstColumn="1" w:lastColumn="1" w:noHBand="0" w:noVBand="0"/>
      </w:tblPr>
      <w:tblGrid>
        <w:gridCol w:w="8846"/>
      </w:tblGrid>
      <w:tr w:rsidR="00842361" w14:paraId="65960236" w14:textId="77777777">
        <w:trPr>
          <w:trHeight w:val="371"/>
        </w:trPr>
        <w:tc>
          <w:tcPr>
            <w:tcW w:w="8846" w:type="dxa"/>
            <w:shd w:val="clear" w:color="auto" w:fill="FCEFE7"/>
          </w:tcPr>
          <w:p w14:paraId="3C3558A2" w14:textId="77777777" w:rsidR="00842361" w:rsidRDefault="00E80DC5">
            <w:pPr>
              <w:pStyle w:val="TableParagraph"/>
              <w:rPr>
                <w:b/>
              </w:rPr>
            </w:pPr>
            <w:r>
              <w:rPr>
                <w:b/>
                <w:color w:val="001F5F"/>
                <w:u w:val="thick" w:color="001F5F"/>
              </w:rPr>
              <w:t>BUDGET + (en introduction)</w:t>
            </w:r>
          </w:p>
        </w:tc>
      </w:tr>
      <w:tr w:rsidR="00842361" w14:paraId="0F7385A7" w14:textId="77777777">
        <w:trPr>
          <w:trHeight w:val="571"/>
        </w:trPr>
        <w:tc>
          <w:tcPr>
            <w:tcW w:w="8846" w:type="dxa"/>
            <w:shd w:val="clear" w:color="auto" w:fill="FCEFE7"/>
          </w:tcPr>
          <w:p w14:paraId="46DFB6C5" w14:textId="77777777" w:rsidR="00842361" w:rsidRDefault="00E80DC5">
            <w:pPr>
              <w:pStyle w:val="TableParagraph"/>
              <w:spacing w:before="110"/>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Prescription </w:t>
            </w:r>
            <w:r>
              <w:rPr>
                <w:sz w:val="20"/>
              </w:rPr>
              <w:t xml:space="preserve">créance résultant d’une décision juridictionnelle – Fiche PNSR OPN – </w:t>
            </w:r>
            <w:hyperlink r:id="rId101">
              <w:r>
                <w:rPr>
                  <w:color w:val="0562C1"/>
                  <w:sz w:val="20"/>
                  <w:u w:val="single" w:color="0562C1"/>
                </w:rPr>
                <w:t>avril 2026</w:t>
              </w:r>
            </w:hyperlink>
          </w:p>
        </w:tc>
      </w:tr>
    </w:tbl>
    <w:p w14:paraId="5DDB023A" w14:textId="77777777" w:rsidR="00842361" w:rsidRDefault="00842361">
      <w:pPr>
        <w:pStyle w:val="Corpsdetexte"/>
        <w:rPr>
          <w:b/>
          <w:sz w:val="22"/>
        </w:rPr>
      </w:pPr>
    </w:p>
    <w:p w14:paraId="35F14B81" w14:textId="77777777" w:rsidR="00842361" w:rsidRDefault="00E80DC5">
      <w:pPr>
        <w:spacing w:before="162"/>
        <w:ind w:left="135"/>
        <w:rPr>
          <w:b/>
          <w:sz w:val="20"/>
        </w:rPr>
      </w:pPr>
      <w:r>
        <w:rPr>
          <w:b/>
          <w:color w:val="6941EB"/>
          <w:sz w:val="20"/>
        </w:rPr>
        <w:t>JURISPRUDENCE</w:t>
      </w:r>
    </w:p>
    <w:p w14:paraId="04EA64F1" w14:textId="77777777" w:rsidR="00842361" w:rsidRDefault="00842361">
      <w:pPr>
        <w:pStyle w:val="Corpsdetexte"/>
        <w:spacing w:before="9"/>
        <w:rPr>
          <w:b/>
          <w:sz w:val="19"/>
        </w:rPr>
      </w:pPr>
    </w:p>
    <w:p w14:paraId="2F2F1332"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Prescription</w:t>
      </w:r>
    </w:p>
    <w:p w14:paraId="3C002DFF" w14:textId="77777777" w:rsidR="00842361" w:rsidRDefault="00842361">
      <w:pPr>
        <w:pStyle w:val="Corpsdetexte"/>
        <w:spacing w:before="1"/>
        <w:rPr>
          <w:b/>
          <w:sz w:val="20"/>
        </w:rPr>
      </w:pPr>
    </w:p>
    <w:p w14:paraId="6DF15864" w14:textId="77777777" w:rsidR="00842361" w:rsidRDefault="00E80DC5">
      <w:pPr>
        <w:ind w:left="135"/>
        <w:rPr>
          <w:sz w:val="20"/>
        </w:rPr>
      </w:pPr>
      <w:r>
        <w:rPr>
          <w:b/>
          <w:sz w:val="20"/>
        </w:rPr>
        <w:t>- Interruption du cours de la prescription - Conseil d’Etat, 30 avril 2026, Mme A…,</w:t>
      </w:r>
      <w:r>
        <w:rPr>
          <w:b/>
          <w:color w:val="0562C1"/>
          <w:sz w:val="20"/>
        </w:rPr>
        <w:t xml:space="preserve"> </w:t>
      </w:r>
      <w:hyperlink r:id="rId102">
        <w:r>
          <w:rPr>
            <w:color w:val="0562C1"/>
            <w:sz w:val="20"/>
            <w:u w:val="single" w:color="0562C1"/>
          </w:rPr>
          <w:t>n° 493169</w:t>
        </w:r>
        <w:r>
          <w:rPr>
            <w:b/>
            <w:sz w:val="20"/>
          </w:rPr>
          <w:t xml:space="preserve">, </w:t>
        </w:r>
      </w:hyperlink>
      <w:r>
        <w:rPr>
          <w:b/>
          <w:sz w:val="20"/>
        </w:rPr>
        <w:t xml:space="preserve">A </w:t>
      </w:r>
      <w:r>
        <w:rPr>
          <w:sz w:val="20"/>
        </w:rPr>
        <w:t>- La lettre de la justice administrative –</w:t>
      </w:r>
      <w:hyperlink r:id="rId103">
        <w:r>
          <w:rPr>
            <w:color w:val="0562C1"/>
            <w:sz w:val="20"/>
          </w:rPr>
          <w:t xml:space="preserve"> </w:t>
        </w:r>
        <w:r>
          <w:rPr>
            <w:color w:val="0562C1"/>
            <w:sz w:val="20"/>
            <w:u w:val="single" w:color="0562C1"/>
          </w:rPr>
          <w:t>mai 2026</w:t>
        </w:r>
      </w:hyperlink>
    </w:p>
    <w:p w14:paraId="5ED8DC7A" w14:textId="77777777" w:rsidR="00842361" w:rsidRDefault="00842361">
      <w:pPr>
        <w:rPr>
          <w:sz w:val="20"/>
        </w:rPr>
        <w:sectPr w:rsidR="00842361">
          <w:pgSz w:w="11910" w:h="16840"/>
          <w:pgMar w:top="1400" w:right="1280" w:bottom="1220" w:left="1280" w:header="847" w:footer="1029" w:gutter="0"/>
          <w:cols w:space="720"/>
        </w:sectPr>
      </w:pPr>
    </w:p>
    <w:p w14:paraId="408F20BE" w14:textId="77777777" w:rsidR="00842361" w:rsidRDefault="00E80DC5">
      <w:pPr>
        <w:pStyle w:val="Corpsdetexte"/>
        <w:spacing w:before="4"/>
        <w:ind w:left="135" w:right="134"/>
        <w:jc w:val="both"/>
      </w:pPr>
      <w:bookmarkStart w:id="13" w:name="_bookmark8"/>
      <w:bookmarkEnd w:id="13"/>
      <w:r>
        <w:lastRenderedPageBreak/>
        <w:t>Toute</w:t>
      </w:r>
      <w:r>
        <w:rPr>
          <w:spacing w:val="-14"/>
        </w:rPr>
        <w:t xml:space="preserve"> </w:t>
      </w:r>
      <w:r>
        <w:t>action</w:t>
      </w:r>
      <w:r>
        <w:rPr>
          <w:spacing w:val="-13"/>
        </w:rPr>
        <w:t xml:space="preserve"> </w:t>
      </w:r>
      <w:r>
        <w:t>du</w:t>
      </w:r>
      <w:r>
        <w:rPr>
          <w:spacing w:val="-12"/>
        </w:rPr>
        <w:t xml:space="preserve"> </w:t>
      </w:r>
      <w:r>
        <w:t>débiteur</w:t>
      </w:r>
      <w:r>
        <w:rPr>
          <w:spacing w:val="-14"/>
        </w:rPr>
        <w:t xml:space="preserve"> </w:t>
      </w:r>
      <w:r>
        <w:t>contestant</w:t>
      </w:r>
      <w:r>
        <w:rPr>
          <w:spacing w:val="-14"/>
        </w:rPr>
        <w:t xml:space="preserve"> </w:t>
      </w:r>
      <w:r>
        <w:t>le</w:t>
      </w:r>
      <w:r>
        <w:rPr>
          <w:spacing w:val="-13"/>
        </w:rPr>
        <w:t xml:space="preserve"> </w:t>
      </w:r>
      <w:r>
        <w:t>bien-fondé</w:t>
      </w:r>
      <w:r>
        <w:rPr>
          <w:spacing w:val="-12"/>
        </w:rPr>
        <w:t xml:space="preserve"> </w:t>
      </w:r>
      <w:r>
        <w:t>d’une</w:t>
      </w:r>
      <w:r>
        <w:rPr>
          <w:spacing w:val="-11"/>
        </w:rPr>
        <w:t xml:space="preserve"> </w:t>
      </w:r>
      <w:r>
        <w:t>créance</w:t>
      </w:r>
      <w:r>
        <w:rPr>
          <w:spacing w:val="-12"/>
        </w:rPr>
        <w:t xml:space="preserve"> </w:t>
      </w:r>
      <w:r>
        <w:t>détenue</w:t>
      </w:r>
      <w:r>
        <w:rPr>
          <w:spacing w:val="-11"/>
        </w:rPr>
        <w:t xml:space="preserve"> </w:t>
      </w:r>
      <w:r>
        <w:t>par</w:t>
      </w:r>
      <w:r>
        <w:rPr>
          <w:spacing w:val="-12"/>
        </w:rPr>
        <w:t xml:space="preserve"> </w:t>
      </w:r>
      <w:r>
        <w:t>une</w:t>
      </w:r>
      <w:r>
        <w:rPr>
          <w:spacing w:val="-12"/>
        </w:rPr>
        <w:t xml:space="preserve"> </w:t>
      </w:r>
      <w:r>
        <w:t>personne</w:t>
      </w:r>
      <w:r>
        <w:rPr>
          <w:spacing w:val="-13"/>
        </w:rPr>
        <w:t xml:space="preserve"> </w:t>
      </w:r>
      <w:r>
        <w:t>publique</w:t>
      </w:r>
      <w:r>
        <w:rPr>
          <w:spacing w:val="-13"/>
        </w:rPr>
        <w:t xml:space="preserve"> </w:t>
      </w:r>
      <w:r>
        <w:t>ou</w:t>
      </w:r>
      <w:r>
        <w:rPr>
          <w:spacing w:val="-12"/>
        </w:rPr>
        <w:t xml:space="preserve"> </w:t>
      </w:r>
      <w:r>
        <w:t>la</w:t>
      </w:r>
      <w:r>
        <w:rPr>
          <w:spacing w:val="-11"/>
        </w:rPr>
        <w:t xml:space="preserve"> </w:t>
      </w:r>
      <w:r>
        <w:t>régularité des</w:t>
      </w:r>
      <w:r>
        <w:rPr>
          <w:spacing w:val="-3"/>
        </w:rPr>
        <w:t xml:space="preserve"> </w:t>
      </w:r>
      <w:r>
        <w:t>actes</w:t>
      </w:r>
      <w:r>
        <w:rPr>
          <w:spacing w:val="-3"/>
        </w:rPr>
        <w:t xml:space="preserve"> </w:t>
      </w:r>
      <w:r>
        <w:t>pris</w:t>
      </w:r>
      <w:r>
        <w:rPr>
          <w:spacing w:val="-3"/>
        </w:rPr>
        <w:t xml:space="preserve"> </w:t>
      </w:r>
      <w:r>
        <w:t>pour</w:t>
      </w:r>
      <w:r>
        <w:rPr>
          <w:spacing w:val="-4"/>
        </w:rPr>
        <w:t xml:space="preserve"> </w:t>
      </w:r>
      <w:r>
        <w:t>assurer</w:t>
      </w:r>
      <w:r>
        <w:rPr>
          <w:spacing w:val="-4"/>
        </w:rPr>
        <w:t xml:space="preserve"> </w:t>
      </w:r>
      <w:r>
        <w:t>son</w:t>
      </w:r>
      <w:r>
        <w:rPr>
          <w:spacing w:val="-1"/>
        </w:rPr>
        <w:t xml:space="preserve"> </w:t>
      </w:r>
      <w:r>
        <w:t>recouvrement</w:t>
      </w:r>
      <w:r>
        <w:rPr>
          <w:spacing w:val="-4"/>
        </w:rPr>
        <w:t xml:space="preserve"> </w:t>
      </w:r>
      <w:r>
        <w:t>interrompt</w:t>
      </w:r>
      <w:r>
        <w:rPr>
          <w:spacing w:val="-4"/>
        </w:rPr>
        <w:t xml:space="preserve"> </w:t>
      </w:r>
      <w:r>
        <w:t>le</w:t>
      </w:r>
      <w:r>
        <w:rPr>
          <w:spacing w:val="-3"/>
        </w:rPr>
        <w:t xml:space="preserve"> </w:t>
      </w:r>
      <w:r>
        <w:t>cours</w:t>
      </w:r>
      <w:r>
        <w:rPr>
          <w:spacing w:val="-3"/>
        </w:rPr>
        <w:t xml:space="preserve"> </w:t>
      </w:r>
      <w:r>
        <w:t>de</w:t>
      </w:r>
      <w:r>
        <w:rPr>
          <w:spacing w:val="-4"/>
        </w:rPr>
        <w:t xml:space="preserve"> </w:t>
      </w:r>
      <w:r>
        <w:t>la</w:t>
      </w:r>
      <w:r>
        <w:rPr>
          <w:spacing w:val="-4"/>
        </w:rPr>
        <w:t xml:space="preserve"> </w:t>
      </w:r>
      <w:r>
        <w:t>prescription</w:t>
      </w:r>
      <w:r>
        <w:rPr>
          <w:spacing w:val="-4"/>
        </w:rPr>
        <w:t xml:space="preserve"> </w:t>
      </w:r>
      <w:r>
        <w:t>à</w:t>
      </w:r>
      <w:r>
        <w:rPr>
          <w:spacing w:val="-1"/>
        </w:rPr>
        <w:t xml:space="preserve"> </w:t>
      </w:r>
      <w:r>
        <w:t>la</w:t>
      </w:r>
      <w:r>
        <w:rPr>
          <w:spacing w:val="-1"/>
        </w:rPr>
        <w:t xml:space="preserve"> </w:t>
      </w:r>
      <w:r>
        <w:t>date</w:t>
      </w:r>
      <w:r>
        <w:rPr>
          <w:spacing w:val="-1"/>
        </w:rPr>
        <w:t xml:space="preserve"> </w:t>
      </w:r>
      <w:r>
        <w:t>à</w:t>
      </w:r>
      <w:r>
        <w:rPr>
          <w:spacing w:val="-4"/>
        </w:rPr>
        <w:t xml:space="preserve"> </w:t>
      </w:r>
      <w:r>
        <w:t>laquelle</w:t>
      </w:r>
      <w:r>
        <w:rPr>
          <w:spacing w:val="-3"/>
        </w:rPr>
        <w:t xml:space="preserve"> </w:t>
      </w:r>
      <w:r>
        <w:t>la</w:t>
      </w:r>
      <w:r>
        <w:rPr>
          <w:spacing w:val="-4"/>
        </w:rPr>
        <w:t xml:space="preserve"> </w:t>
      </w:r>
      <w:r>
        <w:t>décision qu’il</w:t>
      </w:r>
      <w:r>
        <w:rPr>
          <w:spacing w:val="-5"/>
        </w:rPr>
        <w:t xml:space="preserve"> </w:t>
      </w:r>
      <w:r>
        <w:t>conteste</w:t>
      </w:r>
      <w:r>
        <w:rPr>
          <w:spacing w:val="-6"/>
        </w:rPr>
        <w:t xml:space="preserve"> </w:t>
      </w:r>
      <w:r>
        <w:t>lui</w:t>
      </w:r>
      <w:r>
        <w:rPr>
          <w:spacing w:val="-4"/>
        </w:rPr>
        <w:t xml:space="preserve"> </w:t>
      </w:r>
      <w:r>
        <w:t>a</w:t>
      </w:r>
      <w:r>
        <w:rPr>
          <w:spacing w:val="-6"/>
        </w:rPr>
        <w:t xml:space="preserve"> </w:t>
      </w:r>
      <w:r>
        <w:t>été</w:t>
      </w:r>
      <w:r>
        <w:rPr>
          <w:spacing w:val="-6"/>
        </w:rPr>
        <w:t xml:space="preserve"> </w:t>
      </w:r>
      <w:r>
        <w:t>notifiée.</w:t>
      </w:r>
      <w:r>
        <w:rPr>
          <w:spacing w:val="-7"/>
        </w:rPr>
        <w:t xml:space="preserve"> </w:t>
      </w:r>
      <w:r>
        <w:t>Le</w:t>
      </w:r>
      <w:r>
        <w:rPr>
          <w:spacing w:val="-4"/>
        </w:rPr>
        <w:t xml:space="preserve"> </w:t>
      </w:r>
      <w:r>
        <w:t>recours</w:t>
      </w:r>
      <w:r>
        <w:rPr>
          <w:spacing w:val="-4"/>
        </w:rPr>
        <w:t xml:space="preserve"> </w:t>
      </w:r>
      <w:r>
        <w:t>formé</w:t>
      </w:r>
      <w:r>
        <w:rPr>
          <w:spacing w:val="-6"/>
        </w:rPr>
        <w:t xml:space="preserve"> </w:t>
      </w:r>
      <w:r>
        <w:t>par</w:t>
      </w:r>
      <w:r>
        <w:rPr>
          <w:spacing w:val="-7"/>
        </w:rPr>
        <w:t xml:space="preserve"> </w:t>
      </w:r>
      <w:r>
        <w:t>le</w:t>
      </w:r>
      <w:r>
        <w:rPr>
          <w:spacing w:val="-6"/>
        </w:rPr>
        <w:t xml:space="preserve"> </w:t>
      </w:r>
      <w:r>
        <w:t>débiteur</w:t>
      </w:r>
      <w:r>
        <w:rPr>
          <w:spacing w:val="-4"/>
        </w:rPr>
        <w:t xml:space="preserve"> </w:t>
      </w:r>
      <w:r>
        <w:t>contre</w:t>
      </w:r>
      <w:r>
        <w:rPr>
          <w:spacing w:val="-6"/>
        </w:rPr>
        <w:t xml:space="preserve"> </w:t>
      </w:r>
      <w:r>
        <w:t>le</w:t>
      </w:r>
      <w:r>
        <w:rPr>
          <w:spacing w:val="-4"/>
        </w:rPr>
        <w:t xml:space="preserve"> </w:t>
      </w:r>
      <w:r>
        <w:t>rejet</w:t>
      </w:r>
      <w:r>
        <w:rPr>
          <w:spacing w:val="-4"/>
        </w:rPr>
        <w:t xml:space="preserve"> </w:t>
      </w:r>
      <w:r>
        <w:t>d’une</w:t>
      </w:r>
      <w:r>
        <w:rPr>
          <w:spacing w:val="-6"/>
        </w:rPr>
        <w:t xml:space="preserve"> </w:t>
      </w:r>
      <w:r>
        <w:t>demande</w:t>
      </w:r>
      <w:r>
        <w:rPr>
          <w:spacing w:val="-5"/>
        </w:rPr>
        <w:t xml:space="preserve"> </w:t>
      </w:r>
      <w:r>
        <w:t>de</w:t>
      </w:r>
      <w:r>
        <w:rPr>
          <w:spacing w:val="-6"/>
        </w:rPr>
        <w:t xml:space="preserve"> </w:t>
      </w:r>
      <w:r>
        <w:t>remise</w:t>
      </w:r>
      <w:r>
        <w:rPr>
          <w:spacing w:val="-4"/>
        </w:rPr>
        <w:t xml:space="preserve"> </w:t>
      </w:r>
      <w:r>
        <w:t>gracieuse interrompt également le cours de la prescription, à la date à laquelle ce recours est</w:t>
      </w:r>
      <w:r>
        <w:rPr>
          <w:spacing w:val="-22"/>
        </w:rPr>
        <w:t xml:space="preserve"> </w:t>
      </w:r>
      <w:r>
        <w:t>formé.</w:t>
      </w:r>
    </w:p>
    <w:p w14:paraId="4DE7EC7E" w14:textId="77777777" w:rsidR="00842361" w:rsidRDefault="00842361">
      <w:pPr>
        <w:pStyle w:val="Corpsdetexte"/>
        <w:rPr>
          <w:sz w:val="20"/>
        </w:rPr>
      </w:pPr>
    </w:p>
    <w:p w14:paraId="556884F3" w14:textId="77777777" w:rsidR="00842361" w:rsidRDefault="00842361">
      <w:pPr>
        <w:pStyle w:val="Corpsdetexte"/>
        <w:spacing w:before="10"/>
        <w:rPr>
          <w:sz w:val="19"/>
        </w:rPr>
      </w:pPr>
    </w:p>
    <w:p w14:paraId="25C13CB0" w14:textId="77777777" w:rsidR="00842361" w:rsidRDefault="00E80DC5">
      <w:pPr>
        <w:pStyle w:val="Titre1"/>
        <w:numPr>
          <w:ilvl w:val="0"/>
          <w:numId w:val="8"/>
        </w:numPr>
        <w:tabs>
          <w:tab w:val="left" w:pos="369"/>
        </w:tabs>
        <w:ind w:hanging="234"/>
      </w:pPr>
      <w:bookmarkStart w:id="14" w:name="5)_DEPENSES"/>
      <w:bookmarkStart w:id="15" w:name="_bookmark6"/>
      <w:bookmarkEnd w:id="14"/>
      <w:bookmarkEnd w:id="15"/>
      <w:r>
        <w:rPr>
          <w:color w:val="FFFFFF"/>
          <w:shd w:val="clear" w:color="auto" w:fill="00008A"/>
        </w:rPr>
        <w:t>DEPENSES</w:t>
      </w:r>
    </w:p>
    <w:p w14:paraId="014200B0" w14:textId="77777777" w:rsidR="00842361" w:rsidRDefault="00842361">
      <w:pPr>
        <w:pStyle w:val="Corpsdetexte"/>
        <w:spacing w:before="1"/>
        <w:rPr>
          <w:b/>
          <w:sz w:val="20"/>
        </w:rPr>
      </w:pPr>
    </w:p>
    <w:p w14:paraId="5C20FDC2"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Frais de mission – Hausse </w:t>
      </w:r>
      <w:r>
        <w:rPr>
          <w:b/>
          <w:color w:val="006FC0"/>
          <w:sz w:val="20"/>
          <w:u w:val="thick" w:color="006FC0"/>
        </w:rPr>
        <w:t>temporaire</w:t>
      </w:r>
      <w:r>
        <w:rPr>
          <w:b/>
          <w:color w:val="006FC0"/>
          <w:sz w:val="20"/>
        </w:rPr>
        <w:t xml:space="preserve"> des Indemnités </w:t>
      </w:r>
      <w:r>
        <w:rPr>
          <w:b/>
          <w:color w:val="006FC0"/>
          <w:sz w:val="20"/>
          <w:u w:val="thick" w:color="006FC0"/>
        </w:rPr>
        <w:t>kilométriques</w:t>
      </w:r>
    </w:p>
    <w:p w14:paraId="78B3E08E" w14:textId="77777777" w:rsidR="00842361" w:rsidRDefault="00842361">
      <w:pPr>
        <w:pStyle w:val="Corpsdetexte"/>
        <w:rPr>
          <w:b/>
          <w:sz w:val="12"/>
        </w:rPr>
      </w:pPr>
    </w:p>
    <w:p w14:paraId="27BA8E2A" w14:textId="77777777" w:rsidR="00842361" w:rsidRDefault="00936132">
      <w:pPr>
        <w:pStyle w:val="Paragraphedeliste"/>
        <w:numPr>
          <w:ilvl w:val="0"/>
          <w:numId w:val="1"/>
        </w:numPr>
        <w:tabs>
          <w:tab w:val="left" w:pos="259"/>
        </w:tabs>
        <w:spacing w:before="93"/>
        <w:ind w:left="135" w:right="183" w:firstLine="0"/>
        <w:rPr>
          <w:b/>
          <w:color w:val="006FC0"/>
          <w:sz w:val="20"/>
        </w:rPr>
      </w:pPr>
      <w:hyperlink r:id="rId104">
        <w:r w:rsidR="00E80DC5">
          <w:rPr>
            <w:color w:val="0562C1"/>
            <w:sz w:val="20"/>
            <w:u w:val="single" w:color="0562C1"/>
          </w:rPr>
          <w:t>Arrêté du 29 mai 2026</w:t>
        </w:r>
        <w:r w:rsidR="00E80DC5">
          <w:rPr>
            <w:color w:val="0562C1"/>
            <w:sz w:val="20"/>
          </w:rPr>
          <w:t xml:space="preserve"> </w:t>
        </w:r>
      </w:hyperlink>
      <w:r w:rsidR="00E80DC5">
        <w:rPr>
          <w:b/>
          <w:sz w:val="20"/>
        </w:rPr>
        <w:t>portant majoration temporaire des taux des indemnités kilométriques prévues à</w:t>
      </w:r>
      <w:hyperlink r:id="rId105">
        <w:r w:rsidR="00E80DC5">
          <w:rPr>
            <w:b/>
            <w:color w:val="0562C1"/>
            <w:sz w:val="20"/>
          </w:rPr>
          <w:t xml:space="preserve"> </w:t>
        </w:r>
        <w:r w:rsidR="00E80DC5">
          <w:rPr>
            <w:color w:val="0562C1"/>
            <w:sz w:val="20"/>
            <w:u w:val="single" w:color="0562C1"/>
          </w:rPr>
          <w:t>l'article 10 du décret n° 2006-781 du 3 juillet 2006</w:t>
        </w:r>
        <w:r w:rsidR="00E80DC5">
          <w:rPr>
            <w:color w:val="0562C1"/>
            <w:sz w:val="20"/>
          </w:rPr>
          <w:t xml:space="preserve"> </w:t>
        </w:r>
      </w:hyperlink>
      <w:r w:rsidR="00E80DC5">
        <w:rPr>
          <w:b/>
          <w:sz w:val="20"/>
        </w:rPr>
        <w:t>fixant les conditions et les modalités de</w:t>
      </w:r>
      <w:r w:rsidR="00E80DC5">
        <w:rPr>
          <w:b/>
          <w:spacing w:val="-5"/>
          <w:sz w:val="20"/>
        </w:rPr>
        <w:t xml:space="preserve"> </w:t>
      </w:r>
      <w:r w:rsidR="00E80DC5">
        <w:rPr>
          <w:b/>
          <w:sz w:val="20"/>
        </w:rPr>
        <w:t>règlement</w:t>
      </w:r>
      <w:r w:rsidR="00E80DC5">
        <w:rPr>
          <w:b/>
          <w:spacing w:val="-3"/>
          <w:sz w:val="20"/>
        </w:rPr>
        <w:t xml:space="preserve"> </w:t>
      </w:r>
      <w:r w:rsidR="00E80DC5">
        <w:rPr>
          <w:b/>
          <w:sz w:val="20"/>
        </w:rPr>
        <w:t>des</w:t>
      </w:r>
      <w:r w:rsidR="00E80DC5">
        <w:rPr>
          <w:b/>
          <w:spacing w:val="-2"/>
          <w:sz w:val="20"/>
        </w:rPr>
        <w:t xml:space="preserve"> </w:t>
      </w:r>
      <w:r w:rsidR="00E80DC5">
        <w:rPr>
          <w:b/>
          <w:sz w:val="20"/>
        </w:rPr>
        <w:t>frais</w:t>
      </w:r>
      <w:r w:rsidR="00E80DC5">
        <w:rPr>
          <w:b/>
          <w:spacing w:val="-5"/>
          <w:sz w:val="20"/>
        </w:rPr>
        <w:t xml:space="preserve"> </w:t>
      </w:r>
      <w:r w:rsidR="00E80DC5">
        <w:rPr>
          <w:b/>
          <w:sz w:val="20"/>
        </w:rPr>
        <w:t>occasionnés</w:t>
      </w:r>
      <w:r w:rsidR="00E80DC5">
        <w:rPr>
          <w:b/>
          <w:spacing w:val="-4"/>
          <w:sz w:val="20"/>
        </w:rPr>
        <w:t xml:space="preserve"> </w:t>
      </w:r>
      <w:r w:rsidR="00E80DC5">
        <w:rPr>
          <w:b/>
          <w:sz w:val="20"/>
        </w:rPr>
        <w:t>par</w:t>
      </w:r>
      <w:r w:rsidR="00E80DC5">
        <w:rPr>
          <w:b/>
          <w:spacing w:val="-2"/>
          <w:sz w:val="20"/>
        </w:rPr>
        <w:t xml:space="preserve"> </w:t>
      </w:r>
      <w:r w:rsidR="00E80DC5">
        <w:rPr>
          <w:b/>
          <w:sz w:val="20"/>
        </w:rPr>
        <w:t>les</w:t>
      </w:r>
      <w:r w:rsidR="00E80DC5">
        <w:rPr>
          <w:b/>
          <w:spacing w:val="-3"/>
          <w:sz w:val="20"/>
        </w:rPr>
        <w:t xml:space="preserve"> </w:t>
      </w:r>
      <w:r w:rsidR="00E80DC5">
        <w:rPr>
          <w:b/>
          <w:sz w:val="20"/>
        </w:rPr>
        <w:t>déplacements</w:t>
      </w:r>
      <w:r w:rsidR="00E80DC5">
        <w:rPr>
          <w:b/>
          <w:spacing w:val="-4"/>
          <w:sz w:val="20"/>
        </w:rPr>
        <w:t xml:space="preserve"> </w:t>
      </w:r>
      <w:r w:rsidR="00E80DC5">
        <w:rPr>
          <w:b/>
          <w:sz w:val="20"/>
        </w:rPr>
        <w:t>temporaires</w:t>
      </w:r>
      <w:r w:rsidR="00E80DC5">
        <w:rPr>
          <w:b/>
          <w:spacing w:val="-4"/>
          <w:sz w:val="20"/>
        </w:rPr>
        <w:t xml:space="preserve"> </w:t>
      </w:r>
      <w:r w:rsidR="00E80DC5">
        <w:rPr>
          <w:b/>
          <w:sz w:val="20"/>
        </w:rPr>
        <w:t>des</w:t>
      </w:r>
      <w:r w:rsidR="00E80DC5">
        <w:rPr>
          <w:b/>
          <w:spacing w:val="-3"/>
          <w:sz w:val="20"/>
        </w:rPr>
        <w:t xml:space="preserve"> </w:t>
      </w:r>
      <w:r w:rsidR="00E80DC5">
        <w:rPr>
          <w:b/>
          <w:sz w:val="20"/>
        </w:rPr>
        <w:t>personnels</w:t>
      </w:r>
      <w:r w:rsidR="00E80DC5">
        <w:rPr>
          <w:b/>
          <w:spacing w:val="-4"/>
          <w:sz w:val="20"/>
        </w:rPr>
        <w:t xml:space="preserve"> </w:t>
      </w:r>
      <w:r w:rsidR="00E80DC5">
        <w:rPr>
          <w:b/>
          <w:sz w:val="20"/>
        </w:rPr>
        <w:t>de</w:t>
      </w:r>
      <w:r w:rsidR="00E80DC5">
        <w:rPr>
          <w:b/>
          <w:spacing w:val="-4"/>
          <w:sz w:val="20"/>
        </w:rPr>
        <w:t xml:space="preserve"> </w:t>
      </w:r>
      <w:r w:rsidR="00E80DC5">
        <w:rPr>
          <w:b/>
          <w:sz w:val="20"/>
        </w:rPr>
        <w:t>l'Etat</w:t>
      </w:r>
    </w:p>
    <w:p w14:paraId="3AECAE5C" w14:textId="77777777" w:rsidR="00842361" w:rsidRDefault="00842361">
      <w:pPr>
        <w:pStyle w:val="Corpsdetexte"/>
        <w:spacing w:before="10"/>
        <w:rPr>
          <w:b/>
          <w:sz w:val="19"/>
        </w:rPr>
      </w:pPr>
    </w:p>
    <w:p w14:paraId="24E9D5BE" w14:textId="77777777" w:rsidR="00842361" w:rsidRDefault="00E80DC5">
      <w:pPr>
        <w:pStyle w:val="Corpsdetexte"/>
        <w:ind w:left="135"/>
      </w:pPr>
      <w:r>
        <w:t xml:space="preserve">S’applique aux </w:t>
      </w:r>
      <w:r>
        <w:rPr>
          <w:u w:val="single"/>
        </w:rPr>
        <w:t>déplacements effectués entre le 1er juin 2026 et le 31 décembre 2026</w:t>
      </w:r>
      <w:r>
        <w:t>,</w:t>
      </w:r>
    </w:p>
    <w:p w14:paraId="39B99717" w14:textId="77777777" w:rsidR="00842361" w:rsidRDefault="00842361">
      <w:pPr>
        <w:pStyle w:val="Corpsdetexte"/>
        <w:spacing w:before="11"/>
        <w:rPr>
          <w:sz w:val="11"/>
        </w:rPr>
      </w:pPr>
    </w:p>
    <w:p w14:paraId="1FE6289F" w14:textId="77777777" w:rsidR="00842361" w:rsidRDefault="00E80DC5">
      <w:pPr>
        <w:pStyle w:val="Titre1"/>
        <w:spacing w:before="93"/>
        <w:jc w:val="both"/>
      </w:pPr>
      <w:r>
        <w:rPr>
          <w:rFonts w:ascii="Wingdings" w:hAnsi="Wingdings"/>
          <w:b w:val="0"/>
          <w:color w:val="006FC0"/>
        </w:rPr>
        <w:t></w:t>
      </w:r>
      <w:r>
        <w:rPr>
          <w:rFonts w:ascii="Times New Roman" w:hAnsi="Times New Roman"/>
          <w:b w:val="0"/>
          <w:color w:val="006FC0"/>
        </w:rPr>
        <w:t xml:space="preserve"> </w:t>
      </w:r>
      <w:r>
        <w:rPr>
          <w:color w:val="006FC0"/>
        </w:rPr>
        <w:t>Hausse du coût des carburants - Adaptation - Agents de l’État</w:t>
      </w:r>
    </w:p>
    <w:p w14:paraId="5BB11861" w14:textId="77777777" w:rsidR="00842361" w:rsidRDefault="00842361">
      <w:pPr>
        <w:pStyle w:val="Corpsdetexte"/>
        <w:spacing w:before="1"/>
        <w:rPr>
          <w:b/>
          <w:sz w:val="20"/>
        </w:rPr>
      </w:pPr>
    </w:p>
    <w:p w14:paraId="3401190E" w14:textId="77777777" w:rsidR="00842361" w:rsidRDefault="00936132">
      <w:pPr>
        <w:pStyle w:val="Paragraphedeliste"/>
        <w:numPr>
          <w:ilvl w:val="0"/>
          <w:numId w:val="1"/>
        </w:numPr>
        <w:tabs>
          <w:tab w:val="left" w:pos="266"/>
        </w:tabs>
        <w:ind w:left="135" w:right="140" w:firstLine="0"/>
        <w:jc w:val="both"/>
        <w:rPr>
          <w:color w:val="6941EB"/>
          <w:sz w:val="20"/>
        </w:rPr>
      </w:pPr>
      <w:hyperlink r:id="rId106">
        <w:r w:rsidR="00E80DC5">
          <w:rPr>
            <w:color w:val="0562C1"/>
            <w:sz w:val="20"/>
            <w:u w:val="single" w:color="0562C1"/>
          </w:rPr>
          <w:t>Circulaire n° NOR CPPF2611881C du 5 mai 2026</w:t>
        </w:r>
        <w:r w:rsidR="00E80DC5">
          <w:rPr>
            <w:color w:val="0562C1"/>
            <w:sz w:val="20"/>
          </w:rPr>
          <w:t xml:space="preserve"> </w:t>
        </w:r>
      </w:hyperlink>
      <w:r w:rsidR="00E80DC5">
        <w:rPr>
          <w:b/>
          <w:sz w:val="20"/>
        </w:rPr>
        <w:t>relative à l’adaptation des modalités de travail et</w:t>
      </w:r>
      <w:r w:rsidR="00E80DC5">
        <w:rPr>
          <w:b/>
          <w:spacing w:val="-6"/>
          <w:sz w:val="20"/>
        </w:rPr>
        <w:t xml:space="preserve"> </w:t>
      </w:r>
      <w:r w:rsidR="00E80DC5">
        <w:rPr>
          <w:b/>
          <w:sz w:val="20"/>
        </w:rPr>
        <w:t>de</w:t>
      </w:r>
      <w:r w:rsidR="00E80DC5">
        <w:rPr>
          <w:b/>
          <w:spacing w:val="-7"/>
          <w:sz w:val="20"/>
        </w:rPr>
        <w:t xml:space="preserve"> </w:t>
      </w:r>
      <w:r w:rsidR="00E80DC5">
        <w:rPr>
          <w:b/>
          <w:sz w:val="20"/>
        </w:rPr>
        <w:t>déplacements</w:t>
      </w:r>
      <w:r w:rsidR="00E80DC5">
        <w:rPr>
          <w:b/>
          <w:spacing w:val="-7"/>
          <w:sz w:val="20"/>
        </w:rPr>
        <w:t xml:space="preserve"> </w:t>
      </w:r>
      <w:r w:rsidR="00E80DC5">
        <w:rPr>
          <w:b/>
          <w:sz w:val="20"/>
        </w:rPr>
        <w:t>professionnels</w:t>
      </w:r>
      <w:r w:rsidR="00E80DC5">
        <w:rPr>
          <w:b/>
          <w:spacing w:val="-5"/>
          <w:sz w:val="20"/>
        </w:rPr>
        <w:t xml:space="preserve"> </w:t>
      </w:r>
      <w:r w:rsidR="00E80DC5">
        <w:rPr>
          <w:b/>
          <w:sz w:val="20"/>
        </w:rPr>
        <w:t>des</w:t>
      </w:r>
      <w:r w:rsidR="00E80DC5">
        <w:rPr>
          <w:b/>
          <w:spacing w:val="-4"/>
          <w:sz w:val="20"/>
        </w:rPr>
        <w:t xml:space="preserve"> </w:t>
      </w:r>
      <w:r w:rsidR="00E80DC5">
        <w:rPr>
          <w:b/>
          <w:sz w:val="20"/>
        </w:rPr>
        <w:t>agents</w:t>
      </w:r>
      <w:r w:rsidR="00E80DC5">
        <w:rPr>
          <w:b/>
          <w:spacing w:val="-4"/>
          <w:sz w:val="20"/>
        </w:rPr>
        <w:t xml:space="preserve"> </w:t>
      </w:r>
      <w:r w:rsidR="00E80DC5">
        <w:rPr>
          <w:b/>
          <w:sz w:val="20"/>
        </w:rPr>
        <w:t>de</w:t>
      </w:r>
      <w:r w:rsidR="00E80DC5">
        <w:rPr>
          <w:b/>
          <w:spacing w:val="-7"/>
          <w:sz w:val="20"/>
        </w:rPr>
        <w:t xml:space="preserve"> </w:t>
      </w:r>
      <w:r w:rsidR="00E80DC5">
        <w:rPr>
          <w:b/>
          <w:sz w:val="20"/>
        </w:rPr>
        <w:t>l’État</w:t>
      </w:r>
      <w:r w:rsidR="00E80DC5">
        <w:rPr>
          <w:b/>
          <w:spacing w:val="-6"/>
          <w:sz w:val="20"/>
        </w:rPr>
        <w:t xml:space="preserve"> </w:t>
      </w:r>
      <w:r w:rsidR="00E80DC5">
        <w:rPr>
          <w:b/>
          <w:sz w:val="20"/>
        </w:rPr>
        <w:t>dans</w:t>
      </w:r>
      <w:r w:rsidR="00E80DC5">
        <w:rPr>
          <w:b/>
          <w:spacing w:val="-4"/>
          <w:sz w:val="20"/>
        </w:rPr>
        <w:t xml:space="preserve"> </w:t>
      </w:r>
      <w:r w:rsidR="00E80DC5">
        <w:rPr>
          <w:b/>
          <w:sz w:val="20"/>
        </w:rPr>
        <w:t>le</w:t>
      </w:r>
      <w:r w:rsidR="00E80DC5">
        <w:rPr>
          <w:b/>
          <w:spacing w:val="-5"/>
          <w:sz w:val="20"/>
        </w:rPr>
        <w:t xml:space="preserve"> </w:t>
      </w:r>
      <w:r w:rsidR="00E80DC5">
        <w:rPr>
          <w:b/>
          <w:sz w:val="20"/>
        </w:rPr>
        <w:t>contexte</w:t>
      </w:r>
      <w:r w:rsidR="00E80DC5">
        <w:rPr>
          <w:b/>
          <w:spacing w:val="-4"/>
          <w:sz w:val="20"/>
        </w:rPr>
        <w:t xml:space="preserve"> </w:t>
      </w:r>
      <w:r w:rsidR="00E80DC5">
        <w:rPr>
          <w:b/>
          <w:sz w:val="20"/>
        </w:rPr>
        <w:t>de</w:t>
      </w:r>
      <w:r w:rsidR="00E80DC5">
        <w:rPr>
          <w:b/>
          <w:spacing w:val="-4"/>
          <w:sz w:val="20"/>
        </w:rPr>
        <w:t xml:space="preserve"> </w:t>
      </w:r>
      <w:r w:rsidR="00E80DC5">
        <w:rPr>
          <w:b/>
          <w:sz w:val="20"/>
        </w:rPr>
        <w:t>hausse</w:t>
      </w:r>
      <w:r w:rsidR="00E80DC5">
        <w:rPr>
          <w:b/>
          <w:spacing w:val="-5"/>
          <w:sz w:val="20"/>
        </w:rPr>
        <w:t xml:space="preserve"> </w:t>
      </w:r>
      <w:r w:rsidR="00E80DC5">
        <w:rPr>
          <w:b/>
          <w:sz w:val="20"/>
        </w:rPr>
        <w:t>du</w:t>
      </w:r>
      <w:r w:rsidR="00E80DC5">
        <w:rPr>
          <w:b/>
          <w:spacing w:val="-6"/>
          <w:sz w:val="20"/>
        </w:rPr>
        <w:t xml:space="preserve"> </w:t>
      </w:r>
      <w:r w:rsidR="00E80DC5">
        <w:rPr>
          <w:b/>
          <w:sz w:val="20"/>
        </w:rPr>
        <w:t>coût</w:t>
      </w:r>
      <w:r w:rsidR="00E80DC5">
        <w:rPr>
          <w:b/>
          <w:spacing w:val="-5"/>
          <w:sz w:val="20"/>
        </w:rPr>
        <w:t xml:space="preserve"> </w:t>
      </w:r>
      <w:r w:rsidR="00E80DC5">
        <w:rPr>
          <w:b/>
          <w:sz w:val="20"/>
        </w:rPr>
        <w:t xml:space="preserve">des carburants – </w:t>
      </w:r>
      <w:r w:rsidR="00E80DC5">
        <w:rPr>
          <w:sz w:val="20"/>
        </w:rPr>
        <w:t>Portail de la fonction publique –</w:t>
      </w:r>
      <w:hyperlink r:id="rId107">
        <w:r w:rsidR="00E80DC5">
          <w:rPr>
            <w:color w:val="0562C1"/>
            <w:spacing w:val="-3"/>
            <w:sz w:val="20"/>
          </w:rPr>
          <w:t xml:space="preserve"> </w:t>
        </w:r>
        <w:r w:rsidR="00E80DC5">
          <w:rPr>
            <w:color w:val="0562C1"/>
            <w:sz w:val="20"/>
            <w:u w:val="single" w:color="0562C1"/>
          </w:rPr>
          <w:t>07/05/2026</w:t>
        </w:r>
      </w:hyperlink>
    </w:p>
    <w:p w14:paraId="292B036E" w14:textId="77777777" w:rsidR="00842361" w:rsidRDefault="00842361">
      <w:pPr>
        <w:pStyle w:val="Corpsdetexte"/>
        <w:spacing w:before="8"/>
        <w:rPr>
          <w:sz w:val="11"/>
        </w:rPr>
      </w:pPr>
    </w:p>
    <w:p w14:paraId="722F6887" w14:textId="77777777" w:rsidR="00842361" w:rsidRDefault="00E80DC5">
      <w:pPr>
        <w:pStyle w:val="Corpsdetexte"/>
        <w:spacing w:before="94"/>
        <w:ind w:left="135" w:right="135"/>
        <w:jc w:val="both"/>
      </w:pPr>
      <w:r>
        <w:t>Le ministre de l’action et des comptes publics, David Amiel, a adressé ce mardi 5 mai 2026 à l’ensemble des ministres une circulaire relative à l’adaptation des modalités de travail et de déplacements professionnels des agents de l’État dans le contexte de hausse du coût des carburants.</w:t>
      </w:r>
    </w:p>
    <w:p w14:paraId="1FC9ED85" w14:textId="77777777" w:rsidR="00842361" w:rsidRDefault="00E80DC5">
      <w:pPr>
        <w:pStyle w:val="Corpsdetexte"/>
        <w:spacing w:before="1"/>
        <w:ind w:left="136"/>
        <w:jc w:val="both"/>
      </w:pPr>
      <w:r>
        <w:t>Les administrations centrales et déconcentrées ainsi que les établissements publics devront :</w:t>
      </w:r>
    </w:p>
    <w:p w14:paraId="20A9BF24" w14:textId="77777777" w:rsidR="00842361" w:rsidRDefault="00E80DC5">
      <w:pPr>
        <w:pStyle w:val="Paragraphedeliste"/>
        <w:numPr>
          <w:ilvl w:val="0"/>
          <w:numId w:val="6"/>
        </w:numPr>
        <w:tabs>
          <w:tab w:val="left" w:pos="496"/>
        </w:tabs>
        <w:spacing w:before="7" w:line="232" w:lineRule="auto"/>
        <w:ind w:left="495" w:right="131"/>
        <w:jc w:val="both"/>
        <w:rPr>
          <w:sz w:val="18"/>
        </w:rPr>
      </w:pPr>
      <w:proofErr w:type="gramStart"/>
      <w:r>
        <w:rPr>
          <w:sz w:val="18"/>
        </w:rPr>
        <w:t>mobiliser</w:t>
      </w:r>
      <w:proofErr w:type="gramEnd"/>
      <w:r>
        <w:rPr>
          <w:spacing w:val="-7"/>
          <w:sz w:val="18"/>
        </w:rPr>
        <w:t xml:space="preserve"> </w:t>
      </w:r>
      <w:r>
        <w:rPr>
          <w:sz w:val="18"/>
        </w:rPr>
        <w:t>les</w:t>
      </w:r>
      <w:r>
        <w:rPr>
          <w:spacing w:val="-8"/>
          <w:sz w:val="18"/>
        </w:rPr>
        <w:t xml:space="preserve"> </w:t>
      </w:r>
      <w:r>
        <w:rPr>
          <w:sz w:val="18"/>
        </w:rPr>
        <w:t>dispositifs</w:t>
      </w:r>
      <w:r>
        <w:rPr>
          <w:spacing w:val="-8"/>
          <w:sz w:val="18"/>
        </w:rPr>
        <w:t xml:space="preserve"> </w:t>
      </w:r>
      <w:r>
        <w:rPr>
          <w:sz w:val="18"/>
        </w:rPr>
        <w:t>d’organisation</w:t>
      </w:r>
      <w:r>
        <w:rPr>
          <w:spacing w:val="-9"/>
          <w:sz w:val="18"/>
        </w:rPr>
        <w:t xml:space="preserve"> </w:t>
      </w:r>
      <w:r>
        <w:rPr>
          <w:sz w:val="18"/>
        </w:rPr>
        <w:t>du</w:t>
      </w:r>
      <w:r>
        <w:rPr>
          <w:spacing w:val="-9"/>
          <w:sz w:val="18"/>
        </w:rPr>
        <w:t xml:space="preserve"> </w:t>
      </w:r>
      <w:r>
        <w:rPr>
          <w:sz w:val="18"/>
        </w:rPr>
        <w:t>travail</w:t>
      </w:r>
      <w:r>
        <w:rPr>
          <w:spacing w:val="-8"/>
          <w:sz w:val="18"/>
        </w:rPr>
        <w:t xml:space="preserve"> </w:t>
      </w:r>
      <w:r>
        <w:rPr>
          <w:sz w:val="18"/>
        </w:rPr>
        <w:t>et</w:t>
      </w:r>
      <w:r>
        <w:rPr>
          <w:spacing w:val="-7"/>
          <w:sz w:val="18"/>
        </w:rPr>
        <w:t xml:space="preserve"> </w:t>
      </w:r>
      <w:r>
        <w:rPr>
          <w:sz w:val="18"/>
        </w:rPr>
        <w:t>de</w:t>
      </w:r>
      <w:r>
        <w:rPr>
          <w:spacing w:val="-6"/>
          <w:sz w:val="18"/>
        </w:rPr>
        <w:t xml:space="preserve"> </w:t>
      </w:r>
      <w:r>
        <w:rPr>
          <w:sz w:val="18"/>
        </w:rPr>
        <w:t>prise</w:t>
      </w:r>
      <w:r>
        <w:rPr>
          <w:spacing w:val="-9"/>
          <w:sz w:val="18"/>
        </w:rPr>
        <w:t xml:space="preserve"> </w:t>
      </w:r>
      <w:r>
        <w:rPr>
          <w:sz w:val="18"/>
        </w:rPr>
        <w:t>en</w:t>
      </w:r>
      <w:r>
        <w:rPr>
          <w:spacing w:val="-6"/>
          <w:sz w:val="18"/>
        </w:rPr>
        <w:t xml:space="preserve"> </w:t>
      </w:r>
      <w:r>
        <w:rPr>
          <w:sz w:val="18"/>
        </w:rPr>
        <w:t>charge</w:t>
      </w:r>
      <w:r>
        <w:rPr>
          <w:spacing w:val="-8"/>
          <w:sz w:val="18"/>
        </w:rPr>
        <w:t xml:space="preserve"> </w:t>
      </w:r>
      <w:r>
        <w:rPr>
          <w:sz w:val="18"/>
        </w:rPr>
        <w:t>des</w:t>
      </w:r>
      <w:r>
        <w:rPr>
          <w:spacing w:val="-8"/>
          <w:sz w:val="18"/>
        </w:rPr>
        <w:t xml:space="preserve"> </w:t>
      </w:r>
      <w:r>
        <w:rPr>
          <w:sz w:val="18"/>
        </w:rPr>
        <w:t>trajets</w:t>
      </w:r>
      <w:r>
        <w:rPr>
          <w:spacing w:val="-8"/>
          <w:sz w:val="18"/>
        </w:rPr>
        <w:t xml:space="preserve"> </w:t>
      </w:r>
      <w:r>
        <w:rPr>
          <w:sz w:val="18"/>
        </w:rPr>
        <w:t>des</w:t>
      </w:r>
      <w:r>
        <w:rPr>
          <w:spacing w:val="-6"/>
          <w:sz w:val="18"/>
        </w:rPr>
        <w:t xml:space="preserve"> </w:t>
      </w:r>
      <w:r>
        <w:rPr>
          <w:sz w:val="18"/>
        </w:rPr>
        <w:t>agents</w:t>
      </w:r>
      <w:r>
        <w:rPr>
          <w:spacing w:val="-6"/>
          <w:sz w:val="18"/>
        </w:rPr>
        <w:t xml:space="preserve"> </w:t>
      </w:r>
      <w:r>
        <w:rPr>
          <w:sz w:val="18"/>
        </w:rPr>
        <w:t>(recours</w:t>
      </w:r>
      <w:r>
        <w:rPr>
          <w:spacing w:val="-6"/>
          <w:sz w:val="18"/>
        </w:rPr>
        <w:t xml:space="preserve"> </w:t>
      </w:r>
      <w:r>
        <w:rPr>
          <w:sz w:val="18"/>
        </w:rPr>
        <w:t>accru</w:t>
      </w:r>
      <w:r>
        <w:rPr>
          <w:spacing w:val="-9"/>
          <w:sz w:val="18"/>
        </w:rPr>
        <w:t xml:space="preserve"> </w:t>
      </w:r>
      <w:r>
        <w:rPr>
          <w:sz w:val="18"/>
        </w:rPr>
        <w:t>au télétravail</w:t>
      </w:r>
      <w:r>
        <w:rPr>
          <w:spacing w:val="-2"/>
          <w:sz w:val="18"/>
        </w:rPr>
        <w:t xml:space="preserve"> </w:t>
      </w:r>
      <w:r>
        <w:rPr>
          <w:sz w:val="18"/>
        </w:rPr>
        <w:t>dans</w:t>
      </w:r>
      <w:r>
        <w:rPr>
          <w:spacing w:val="-1"/>
          <w:sz w:val="18"/>
        </w:rPr>
        <w:t xml:space="preserve"> </w:t>
      </w:r>
      <w:r>
        <w:rPr>
          <w:sz w:val="18"/>
        </w:rPr>
        <w:t>la</w:t>
      </w:r>
      <w:r>
        <w:rPr>
          <w:spacing w:val="-4"/>
          <w:sz w:val="18"/>
        </w:rPr>
        <w:t xml:space="preserve"> </w:t>
      </w:r>
      <w:r>
        <w:rPr>
          <w:sz w:val="18"/>
        </w:rPr>
        <w:t>limite</w:t>
      </w:r>
      <w:r>
        <w:rPr>
          <w:spacing w:val="-1"/>
          <w:sz w:val="18"/>
        </w:rPr>
        <w:t xml:space="preserve"> </w:t>
      </w:r>
      <w:r>
        <w:rPr>
          <w:sz w:val="18"/>
        </w:rPr>
        <w:t>de</w:t>
      </w:r>
      <w:r>
        <w:rPr>
          <w:spacing w:val="-4"/>
          <w:sz w:val="18"/>
        </w:rPr>
        <w:t xml:space="preserve"> </w:t>
      </w:r>
      <w:r>
        <w:rPr>
          <w:sz w:val="18"/>
        </w:rPr>
        <w:t>trois</w:t>
      </w:r>
      <w:r>
        <w:rPr>
          <w:spacing w:val="-1"/>
          <w:sz w:val="18"/>
        </w:rPr>
        <w:t xml:space="preserve"> </w:t>
      </w:r>
      <w:r>
        <w:rPr>
          <w:sz w:val="18"/>
        </w:rPr>
        <w:t>jours</w:t>
      </w:r>
      <w:r>
        <w:rPr>
          <w:spacing w:val="-3"/>
          <w:sz w:val="18"/>
        </w:rPr>
        <w:t xml:space="preserve"> </w:t>
      </w:r>
      <w:r>
        <w:rPr>
          <w:sz w:val="18"/>
        </w:rPr>
        <w:t>par</w:t>
      </w:r>
      <w:r>
        <w:rPr>
          <w:spacing w:val="-4"/>
          <w:sz w:val="18"/>
        </w:rPr>
        <w:t xml:space="preserve"> </w:t>
      </w:r>
      <w:r>
        <w:rPr>
          <w:sz w:val="18"/>
        </w:rPr>
        <w:t>semaine</w:t>
      </w:r>
      <w:r>
        <w:rPr>
          <w:spacing w:val="-1"/>
          <w:sz w:val="18"/>
        </w:rPr>
        <w:t xml:space="preserve"> </w:t>
      </w:r>
      <w:r>
        <w:rPr>
          <w:sz w:val="18"/>
        </w:rPr>
        <w:t>pour</w:t>
      </w:r>
      <w:r>
        <w:rPr>
          <w:spacing w:val="-2"/>
          <w:sz w:val="18"/>
        </w:rPr>
        <w:t xml:space="preserve"> </w:t>
      </w:r>
      <w:r>
        <w:rPr>
          <w:sz w:val="18"/>
        </w:rPr>
        <w:t>un</w:t>
      </w:r>
      <w:r>
        <w:rPr>
          <w:spacing w:val="-1"/>
          <w:sz w:val="18"/>
        </w:rPr>
        <w:t xml:space="preserve"> </w:t>
      </w:r>
      <w:r>
        <w:rPr>
          <w:sz w:val="18"/>
        </w:rPr>
        <w:t>agent</w:t>
      </w:r>
      <w:r>
        <w:rPr>
          <w:spacing w:val="-4"/>
          <w:sz w:val="18"/>
        </w:rPr>
        <w:t xml:space="preserve"> </w:t>
      </w:r>
      <w:r>
        <w:rPr>
          <w:sz w:val="18"/>
        </w:rPr>
        <w:t>à</w:t>
      </w:r>
      <w:r>
        <w:rPr>
          <w:spacing w:val="-1"/>
          <w:sz w:val="18"/>
        </w:rPr>
        <w:t xml:space="preserve"> </w:t>
      </w:r>
      <w:r>
        <w:rPr>
          <w:sz w:val="18"/>
        </w:rPr>
        <w:t>temps</w:t>
      </w:r>
      <w:r>
        <w:rPr>
          <w:spacing w:val="-3"/>
          <w:sz w:val="18"/>
        </w:rPr>
        <w:t xml:space="preserve"> </w:t>
      </w:r>
      <w:r>
        <w:rPr>
          <w:sz w:val="18"/>
        </w:rPr>
        <w:t>complet,</w:t>
      </w:r>
      <w:r>
        <w:rPr>
          <w:spacing w:val="-4"/>
          <w:sz w:val="18"/>
        </w:rPr>
        <w:t xml:space="preserve"> </w:t>
      </w:r>
      <w:hyperlink r:id="rId108">
        <w:r>
          <w:rPr>
            <w:color w:val="0562C1"/>
            <w:sz w:val="18"/>
          </w:rPr>
          <w:t>indemnité</w:t>
        </w:r>
        <w:r>
          <w:rPr>
            <w:color w:val="0562C1"/>
            <w:spacing w:val="-1"/>
            <w:sz w:val="18"/>
          </w:rPr>
          <w:t xml:space="preserve"> </w:t>
        </w:r>
        <w:r>
          <w:rPr>
            <w:color w:val="0562C1"/>
            <w:sz w:val="18"/>
          </w:rPr>
          <w:t>carburant</w:t>
        </w:r>
        <w:r>
          <w:rPr>
            <w:color w:val="0562C1"/>
            <w:spacing w:val="-2"/>
            <w:sz w:val="18"/>
          </w:rPr>
          <w:t xml:space="preserve"> </w:t>
        </w:r>
        <w:r>
          <w:rPr>
            <w:color w:val="0562C1"/>
            <w:sz w:val="18"/>
          </w:rPr>
          <w:t>de</w:t>
        </w:r>
        <w:r>
          <w:rPr>
            <w:color w:val="0562C1"/>
            <w:spacing w:val="-1"/>
            <w:sz w:val="18"/>
          </w:rPr>
          <w:t xml:space="preserve"> </w:t>
        </w:r>
        <w:r>
          <w:rPr>
            <w:color w:val="0562C1"/>
            <w:sz w:val="18"/>
          </w:rPr>
          <w:t>50</w:t>
        </w:r>
      </w:hyperlink>
    </w:p>
    <w:p w14:paraId="2B1687EB" w14:textId="67C68767" w:rsidR="00842361" w:rsidRDefault="00E80DC5">
      <w:pPr>
        <w:pStyle w:val="Corpsdetexte"/>
        <w:spacing w:line="20" w:lineRule="exact"/>
        <w:ind w:left="7114"/>
        <w:rPr>
          <w:sz w:val="2"/>
        </w:rPr>
      </w:pPr>
      <w:r>
        <w:rPr>
          <w:noProof/>
          <w:sz w:val="2"/>
        </w:rPr>
        <mc:AlternateContent>
          <mc:Choice Requires="wpg">
            <w:drawing>
              <wp:inline distT="0" distB="0" distL="0" distR="0" wp14:anchorId="4ED3DC52" wp14:editId="6856DF6F">
                <wp:extent cx="1325880" cy="7620"/>
                <wp:effectExtent l="5715" t="7620" r="11430" b="381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5880" cy="7620"/>
                          <a:chOff x="0" y="0"/>
                          <a:chExt cx="2088" cy="12"/>
                        </a:xfrm>
                      </wpg:grpSpPr>
                      <wps:wsp>
                        <wps:cNvPr id="6" name="Line 5"/>
                        <wps:cNvCnPr>
                          <a:cxnSpLocks noChangeShapeType="1"/>
                        </wps:cNvCnPr>
                        <wps:spPr bwMode="auto">
                          <a:xfrm>
                            <a:off x="0" y="6"/>
                            <a:ext cx="2088" cy="0"/>
                          </a:xfrm>
                          <a:prstGeom prst="line">
                            <a:avLst/>
                          </a:prstGeom>
                          <a:noFill/>
                          <a:ln w="7607">
                            <a:solidFill>
                              <a:srgbClr val="0562C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618B2FD" id="Group 4" o:spid="_x0000_s1026" style="width:104.4pt;height:.6pt;mso-position-horizontal-relative:char;mso-position-vertical-relative:line" coordsize="2088,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">
                <v:line id="Line 5" o:spid="_x0000_s1027" style="position:absolute;visibility:visible;mso-wrap-style:square" from="0,6" to="208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" strokecolor="#0562c1" strokeweight=".21131mm"/>
                <w10:anchorlock/>
              </v:group>
            </w:pict>
          </mc:Fallback>
        </mc:AlternateContent>
      </w:r>
    </w:p>
    <w:p w14:paraId="1A6912EC" w14:textId="77777777" w:rsidR="00842361" w:rsidRDefault="00936132">
      <w:pPr>
        <w:pStyle w:val="Corpsdetexte"/>
        <w:ind w:left="495"/>
        <w:jc w:val="both"/>
      </w:pPr>
      <w:hyperlink r:id="rId109">
        <w:r w:rsidR="00E80DC5">
          <w:rPr>
            <w:color w:val="0562C1"/>
            <w:u w:val="single" w:color="0562C1"/>
          </w:rPr>
          <w:t>€</w:t>
        </w:r>
        <w:r w:rsidR="00E80DC5">
          <w:rPr>
            <w:color w:val="0562C1"/>
          </w:rPr>
          <w:t xml:space="preserve"> </w:t>
        </w:r>
      </w:hyperlink>
      <w:r w:rsidR="00E80DC5">
        <w:t>sous conditions d’éligibilité</w:t>
      </w:r>
      <w:r w:rsidR="00E80DC5">
        <w:rPr>
          <w:b/>
        </w:rPr>
        <w:t>*</w:t>
      </w:r>
      <w:r w:rsidR="00E80DC5">
        <w:t>) ;</w:t>
      </w:r>
    </w:p>
    <w:p w14:paraId="4C07A553" w14:textId="77777777" w:rsidR="00842361" w:rsidRDefault="00E80DC5">
      <w:pPr>
        <w:pStyle w:val="Paragraphedeliste"/>
        <w:numPr>
          <w:ilvl w:val="0"/>
          <w:numId w:val="6"/>
        </w:numPr>
        <w:tabs>
          <w:tab w:val="left" w:pos="495"/>
          <w:tab w:val="left" w:pos="496"/>
        </w:tabs>
        <w:spacing w:line="242" w:lineRule="exact"/>
        <w:ind w:hanging="361"/>
        <w:rPr>
          <w:sz w:val="18"/>
        </w:rPr>
      </w:pPr>
      <w:proofErr w:type="gramStart"/>
      <w:r>
        <w:rPr>
          <w:sz w:val="18"/>
        </w:rPr>
        <w:t>réduire</w:t>
      </w:r>
      <w:proofErr w:type="gramEnd"/>
      <w:r>
        <w:rPr>
          <w:sz w:val="18"/>
        </w:rPr>
        <w:t xml:space="preserve"> immédiatement les déplacements professionnels évitables (recours à l’audioconférence ou à</w:t>
      </w:r>
      <w:r>
        <w:rPr>
          <w:spacing w:val="-2"/>
          <w:sz w:val="18"/>
        </w:rPr>
        <w:t xml:space="preserve"> </w:t>
      </w:r>
      <w:r>
        <w:rPr>
          <w:sz w:val="18"/>
        </w:rPr>
        <w:t>la</w:t>
      </w:r>
    </w:p>
    <w:p w14:paraId="5C5E46D4" w14:textId="77777777" w:rsidR="00842361" w:rsidRDefault="00E80DC5">
      <w:pPr>
        <w:pStyle w:val="Corpsdetexte"/>
        <w:spacing w:line="204" w:lineRule="exact"/>
        <w:ind w:left="495"/>
        <w:jc w:val="both"/>
      </w:pPr>
      <w:proofErr w:type="gramStart"/>
      <w:r>
        <w:t>visioconférence</w:t>
      </w:r>
      <w:proofErr w:type="gramEnd"/>
      <w:r>
        <w:t>) ;</w:t>
      </w:r>
    </w:p>
    <w:p w14:paraId="27D01F83" w14:textId="77777777" w:rsidR="00842361" w:rsidRDefault="00E80DC5">
      <w:pPr>
        <w:pStyle w:val="Corpsdetexte"/>
        <w:spacing w:line="207" w:lineRule="exact"/>
        <w:ind w:left="136"/>
        <w:jc w:val="both"/>
      </w:pPr>
      <w:r>
        <w:t>Ces mesures ont vocation à demeurer en vigueur tant que le niveau des prix des carburants le justifie.</w:t>
      </w:r>
    </w:p>
    <w:p w14:paraId="7655BF06" w14:textId="77777777" w:rsidR="00842361" w:rsidRDefault="00842361">
      <w:pPr>
        <w:pStyle w:val="Corpsdetexte"/>
        <w:spacing w:before="1"/>
      </w:pPr>
    </w:p>
    <w:p w14:paraId="528E5299" w14:textId="77777777" w:rsidR="00842361" w:rsidRDefault="00E80DC5">
      <w:pPr>
        <w:pStyle w:val="Corpsdetexte"/>
        <w:spacing w:before="1" w:line="207" w:lineRule="exact"/>
        <w:ind w:left="135"/>
        <w:jc w:val="both"/>
      </w:pPr>
      <w:r>
        <w:rPr>
          <w:b/>
        </w:rPr>
        <w:t xml:space="preserve">* </w:t>
      </w:r>
      <w:r>
        <w:rPr>
          <w:u w:val="single"/>
        </w:rPr>
        <w:t>Indemnité carburant pour les « grands rouleurs »</w:t>
      </w:r>
    </w:p>
    <w:p w14:paraId="39039684" w14:textId="77777777" w:rsidR="00842361" w:rsidRDefault="00E80DC5">
      <w:pPr>
        <w:pStyle w:val="Corpsdetexte"/>
        <w:ind w:left="135" w:right="132"/>
        <w:jc w:val="both"/>
      </w:pPr>
      <w:r>
        <w:t>Le Gouvernement met en place une aide pour les travailleurs dits « grands rouleurs ». Cette aide, sous conditions notamment de revenus et de détention d’un véhicule personnel utilisé à des fins professionnelles, s’élève à 50 €. Cela représente 20 centimes d’euros par litre, pour une consommation moyenne de carburant de 3 mois.</w:t>
      </w:r>
    </w:p>
    <w:p w14:paraId="59B2251C" w14:textId="77777777" w:rsidR="00842361" w:rsidRDefault="00E80DC5">
      <w:pPr>
        <w:pStyle w:val="Corpsdetexte"/>
        <w:ind w:left="136" w:right="135"/>
        <w:jc w:val="both"/>
      </w:pPr>
      <w:r>
        <w:t>Les agents publics qui remplissent les conditions d’éligibilité en bénéficieront dans les mêmes conditions que les autres actifs concernés.</w:t>
      </w:r>
    </w:p>
    <w:p w14:paraId="2246973D" w14:textId="77777777" w:rsidR="00842361" w:rsidRDefault="00E80DC5">
      <w:pPr>
        <w:pStyle w:val="Corpsdetexte"/>
        <w:ind w:left="136" w:right="136"/>
        <w:jc w:val="both"/>
      </w:pPr>
      <w:r>
        <w:t>Un formulaire sera disponible à compter du 27 mai 2026 sur le site impots.gouv.fr pour demander l’indemnité carburant.</w:t>
      </w:r>
    </w:p>
    <w:p w14:paraId="0924C080" w14:textId="77777777" w:rsidR="00842361" w:rsidRDefault="00842361">
      <w:pPr>
        <w:pStyle w:val="Corpsdetexte"/>
        <w:spacing w:before="8"/>
        <w:rPr>
          <w:sz w:val="29"/>
        </w:rPr>
      </w:pPr>
    </w:p>
    <w:p w14:paraId="61F9B0F6" w14:textId="77777777" w:rsidR="00842361" w:rsidRDefault="00E80DC5">
      <w:pPr>
        <w:pStyle w:val="Titre1"/>
        <w:numPr>
          <w:ilvl w:val="0"/>
          <w:numId w:val="8"/>
        </w:numPr>
        <w:tabs>
          <w:tab w:val="left" w:pos="369"/>
        </w:tabs>
        <w:spacing w:before="93"/>
        <w:ind w:hanging="234"/>
      </w:pPr>
      <w:bookmarkStart w:id="16" w:name="6)_COMPTABILITE"/>
      <w:bookmarkStart w:id="17" w:name="_bookmark7"/>
      <w:bookmarkEnd w:id="16"/>
      <w:bookmarkEnd w:id="17"/>
      <w:r>
        <w:rPr>
          <w:color w:val="FFFFFF"/>
          <w:shd w:val="clear" w:color="auto" w:fill="00008A"/>
        </w:rPr>
        <w:t>COMPTABILITE</w:t>
      </w:r>
    </w:p>
    <w:p w14:paraId="4306ABA1" w14:textId="77777777" w:rsidR="00842361" w:rsidRDefault="00842361">
      <w:pPr>
        <w:pStyle w:val="Corpsdetexte"/>
        <w:spacing w:before="1" w:after="1"/>
        <w:rPr>
          <w:b/>
          <w:sz w:val="20"/>
        </w:rPr>
      </w:pPr>
    </w:p>
    <w:tbl>
      <w:tblPr>
        <w:tblStyle w:val="TableNormal"/>
        <w:tblW w:w="0" w:type="auto"/>
        <w:tblInd w:w="143" w:type="dxa"/>
        <w:tblLayout w:type="fixed"/>
        <w:tblLook w:val="01E0" w:firstRow="1" w:lastRow="1" w:firstColumn="1" w:lastColumn="1" w:noHBand="0" w:noVBand="0"/>
      </w:tblPr>
      <w:tblGrid>
        <w:gridCol w:w="9062"/>
      </w:tblGrid>
      <w:tr w:rsidR="00842361" w14:paraId="13455E0A" w14:textId="77777777">
        <w:trPr>
          <w:trHeight w:val="371"/>
        </w:trPr>
        <w:tc>
          <w:tcPr>
            <w:tcW w:w="9062" w:type="dxa"/>
            <w:shd w:val="clear" w:color="auto" w:fill="FCEFE7"/>
          </w:tcPr>
          <w:p w14:paraId="71F3064B" w14:textId="77777777" w:rsidR="00842361" w:rsidRDefault="00E80DC5">
            <w:pPr>
              <w:pStyle w:val="TableParagraph"/>
              <w:ind w:left="215"/>
              <w:rPr>
                <w:b/>
              </w:rPr>
            </w:pPr>
            <w:r>
              <w:rPr>
                <w:b/>
                <w:color w:val="001F5F"/>
                <w:u w:val="thick" w:color="001F5F"/>
              </w:rPr>
              <w:t>BUDGET + (en introduction)</w:t>
            </w:r>
          </w:p>
        </w:tc>
      </w:tr>
      <w:tr w:rsidR="00842361" w14:paraId="417B60E9" w14:textId="77777777">
        <w:trPr>
          <w:trHeight w:val="2434"/>
        </w:trPr>
        <w:tc>
          <w:tcPr>
            <w:tcW w:w="9062" w:type="dxa"/>
            <w:shd w:val="clear" w:color="auto" w:fill="FCEFE7"/>
          </w:tcPr>
          <w:p w14:paraId="67356399" w14:textId="77777777" w:rsidR="00842361" w:rsidRDefault="00E80DC5">
            <w:pPr>
              <w:pStyle w:val="TableParagraph"/>
              <w:spacing w:before="110"/>
              <w:ind w:left="215"/>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Exercice antérieur </w:t>
            </w:r>
            <w:r>
              <w:rPr>
                <w:sz w:val="20"/>
              </w:rPr>
              <w:t>- Correction d’erreur</w:t>
            </w:r>
          </w:p>
          <w:p w14:paraId="063AC6BE" w14:textId="77777777" w:rsidR="00842361" w:rsidRDefault="00842361">
            <w:pPr>
              <w:pStyle w:val="TableParagraph"/>
              <w:spacing w:before="1"/>
              <w:ind w:left="0"/>
              <w:rPr>
                <w:b/>
                <w:sz w:val="20"/>
              </w:rPr>
            </w:pPr>
          </w:p>
          <w:p w14:paraId="17E7188E" w14:textId="77777777" w:rsidR="00842361" w:rsidRDefault="00E80DC5">
            <w:pPr>
              <w:pStyle w:val="TableParagraph"/>
              <w:ind w:left="215"/>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Webinaires </w:t>
            </w:r>
            <w:r>
              <w:rPr>
                <w:sz w:val="20"/>
              </w:rPr>
              <w:t>fondamentaux de la GBCP</w:t>
            </w:r>
          </w:p>
          <w:p w14:paraId="17A5B589" w14:textId="77777777" w:rsidR="00842361" w:rsidRDefault="00842361">
            <w:pPr>
              <w:pStyle w:val="TableParagraph"/>
              <w:spacing w:before="1"/>
              <w:ind w:left="0"/>
              <w:rPr>
                <w:b/>
                <w:sz w:val="20"/>
              </w:rPr>
            </w:pPr>
          </w:p>
          <w:p w14:paraId="4B321A37" w14:textId="77777777" w:rsidR="00842361" w:rsidRDefault="00E80DC5">
            <w:pPr>
              <w:pStyle w:val="TableParagraph"/>
              <w:spacing w:before="1"/>
              <w:ind w:left="215"/>
              <w:rPr>
                <w:b/>
              </w:rPr>
            </w:pPr>
            <w:r>
              <w:rPr>
                <w:b/>
                <w:color w:val="001F5F"/>
                <w:u w:val="thick" w:color="001F5F"/>
              </w:rPr>
              <w:t>BUDGET + (autre)</w:t>
            </w:r>
          </w:p>
          <w:p w14:paraId="5C249AD4" w14:textId="77777777" w:rsidR="00842361" w:rsidRDefault="00842361">
            <w:pPr>
              <w:pStyle w:val="TableParagraph"/>
              <w:spacing w:before="10"/>
              <w:ind w:left="0"/>
              <w:rPr>
                <w:b/>
                <w:sz w:val="19"/>
              </w:rPr>
            </w:pPr>
          </w:p>
          <w:p w14:paraId="0354919C" w14:textId="77777777" w:rsidR="00842361" w:rsidRDefault="00E80DC5">
            <w:pPr>
              <w:pStyle w:val="TableParagraph"/>
              <w:ind w:left="21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INFINOE</w:t>
            </w:r>
          </w:p>
          <w:p w14:paraId="5E62B1F0" w14:textId="77777777" w:rsidR="00842361" w:rsidRDefault="00842361">
            <w:pPr>
              <w:pStyle w:val="TableParagraph"/>
              <w:spacing w:before="10"/>
              <w:ind w:left="0"/>
              <w:rPr>
                <w:b/>
                <w:sz w:val="19"/>
              </w:rPr>
            </w:pPr>
          </w:p>
          <w:p w14:paraId="0B511ABC" w14:textId="77777777" w:rsidR="00842361" w:rsidRDefault="00E80DC5">
            <w:pPr>
              <w:pStyle w:val="TableParagraph"/>
              <w:ind w:left="215"/>
              <w:rPr>
                <w:sz w:val="20"/>
              </w:rPr>
            </w:pPr>
            <w:r>
              <w:rPr>
                <w:b/>
                <w:sz w:val="20"/>
              </w:rPr>
              <w:t>- Note de version</w:t>
            </w:r>
            <w:r>
              <w:rPr>
                <w:b/>
                <w:color w:val="0562C1"/>
                <w:sz w:val="20"/>
              </w:rPr>
              <w:t xml:space="preserve"> </w:t>
            </w:r>
            <w:hyperlink r:id="rId110">
              <w:r>
                <w:rPr>
                  <w:color w:val="0562C1"/>
                  <w:sz w:val="20"/>
                  <w:u w:val="single" w:color="0562C1"/>
                </w:rPr>
                <w:t>1.62.0</w:t>
              </w:r>
              <w:r>
                <w:rPr>
                  <w:color w:val="0562C1"/>
                  <w:sz w:val="20"/>
                </w:rPr>
                <w:t xml:space="preserve"> </w:t>
              </w:r>
            </w:hyperlink>
            <w:r>
              <w:rPr>
                <w:sz w:val="20"/>
              </w:rPr>
              <w:t>- MEP du 19 mai 2026</w:t>
            </w:r>
          </w:p>
        </w:tc>
      </w:tr>
    </w:tbl>
    <w:p w14:paraId="3541907B" w14:textId="77777777" w:rsidR="00842361" w:rsidRDefault="00842361">
      <w:pPr>
        <w:rPr>
          <w:sz w:val="20"/>
        </w:rPr>
        <w:sectPr w:rsidR="00842361">
          <w:pgSz w:w="11910" w:h="16840"/>
          <w:pgMar w:top="1400" w:right="1280" w:bottom="1220" w:left="1280" w:header="847" w:footer="1029" w:gutter="0"/>
          <w:cols w:space="720"/>
        </w:sectPr>
      </w:pPr>
    </w:p>
    <w:p w14:paraId="2F507D40" w14:textId="77777777" w:rsidR="00842361" w:rsidRDefault="00842361">
      <w:pPr>
        <w:pStyle w:val="Corpsdetexte"/>
        <w:spacing w:before="10"/>
        <w:rPr>
          <w:b/>
          <w:sz w:val="15"/>
        </w:rPr>
      </w:pPr>
    </w:p>
    <w:p w14:paraId="3DE1CD6D" w14:textId="77777777" w:rsidR="00842361" w:rsidRDefault="00E80DC5">
      <w:pPr>
        <w:pStyle w:val="Titre1"/>
        <w:numPr>
          <w:ilvl w:val="0"/>
          <w:numId w:val="8"/>
        </w:numPr>
        <w:tabs>
          <w:tab w:val="left" w:pos="369"/>
        </w:tabs>
        <w:spacing w:before="93"/>
        <w:ind w:hanging="234"/>
        <w:jc w:val="both"/>
      </w:pPr>
      <w:bookmarkStart w:id="18" w:name="7)_CONTRATS_ET_INVESTISSEMENTS_D’AVENIR"/>
      <w:bookmarkEnd w:id="18"/>
      <w:r>
        <w:rPr>
          <w:color w:val="FFFFFF"/>
          <w:shd w:val="clear" w:color="auto" w:fill="00008A"/>
        </w:rPr>
        <w:t>CONTRATS ET INVESTISSEMENTS</w:t>
      </w:r>
      <w:r>
        <w:rPr>
          <w:color w:val="FFFFFF"/>
          <w:spacing w:val="-2"/>
          <w:shd w:val="clear" w:color="auto" w:fill="00008A"/>
        </w:rPr>
        <w:t xml:space="preserve"> </w:t>
      </w:r>
      <w:r>
        <w:rPr>
          <w:color w:val="FFFFFF"/>
          <w:shd w:val="clear" w:color="auto" w:fill="00008A"/>
        </w:rPr>
        <w:t>D’AVENIR</w:t>
      </w:r>
    </w:p>
    <w:p w14:paraId="1A92ABE3" w14:textId="77777777" w:rsidR="00842361" w:rsidRDefault="00842361">
      <w:pPr>
        <w:pStyle w:val="Corpsdetexte"/>
        <w:spacing w:before="3"/>
        <w:rPr>
          <w:b/>
          <w:sz w:val="21"/>
        </w:rPr>
      </w:pPr>
    </w:p>
    <w:p w14:paraId="07D8DC6A" w14:textId="77777777" w:rsidR="00842361" w:rsidRDefault="00E80DC5">
      <w:pPr>
        <w:spacing w:before="1"/>
        <w:ind w:left="135"/>
        <w:jc w:val="both"/>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Investissements d'avenir</w:t>
      </w:r>
    </w:p>
    <w:p w14:paraId="258C83C9" w14:textId="77777777" w:rsidR="00842361" w:rsidRDefault="00842361">
      <w:pPr>
        <w:pStyle w:val="Corpsdetexte"/>
        <w:rPr>
          <w:b/>
          <w:sz w:val="20"/>
        </w:rPr>
      </w:pPr>
    </w:p>
    <w:p w14:paraId="1AA86F1E" w14:textId="77777777" w:rsidR="00842361" w:rsidRDefault="00936132">
      <w:pPr>
        <w:pStyle w:val="Paragraphedeliste"/>
        <w:numPr>
          <w:ilvl w:val="0"/>
          <w:numId w:val="1"/>
        </w:numPr>
        <w:tabs>
          <w:tab w:val="left" w:pos="259"/>
        </w:tabs>
        <w:ind w:left="135" w:right="139" w:firstLine="0"/>
        <w:jc w:val="both"/>
        <w:rPr>
          <w:b/>
          <w:sz w:val="20"/>
        </w:rPr>
      </w:pPr>
      <w:hyperlink r:id="rId111">
        <w:r w:rsidR="00E80DC5">
          <w:rPr>
            <w:color w:val="0562C1"/>
            <w:sz w:val="20"/>
            <w:u w:val="single" w:color="0562C1"/>
          </w:rPr>
          <w:t>Avenant n° 1 du 26 mai 2026</w:t>
        </w:r>
        <w:r w:rsidR="00E80DC5">
          <w:rPr>
            <w:color w:val="0562C1"/>
            <w:sz w:val="20"/>
          </w:rPr>
          <w:t xml:space="preserve"> </w:t>
        </w:r>
      </w:hyperlink>
      <w:r w:rsidR="00E80DC5">
        <w:rPr>
          <w:b/>
          <w:sz w:val="20"/>
        </w:rPr>
        <w:t>à la</w:t>
      </w:r>
      <w:hyperlink r:id="rId112">
        <w:r w:rsidR="00E80DC5">
          <w:rPr>
            <w:b/>
            <w:color w:val="0562C1"/>
            <w:sz w:val="20"/>
          </w:rPr>
          <w:t xml:space="preserve"> </w:t>
        </w:r>
        <w:r w:rsidR="00E80DC5">
          <w:rPr>
            <w:color w:val="0562C1"/>
            <w:sz w:val="20"/>
            <w:u w:val="single" w:color="0562C1"/>
          </w:rPr>
          <w:t>convention du 6 décembre 2024</w:t>
        </w:r>
        <w:r w:rsidR="00E80DC5">
          <w:rPr>
            <w:color w:val="0562C1"/>
            <w:sz w:val="20"/>
          </w:rPr>
          <w:t xml:space="preserve"> </w:t>
        </w:r>
      </w:hyperlink>
      <w:r w:rsidR="00E80DC5">
        <w:rPr>
          <w:b/>
          <w:sz w:val="20"/>
        </w:rPr>
        <w:t>portant avenant à la</w:t>
      </w:r>
      <w:r w:rsidR="00E80DC5">
        <w:rPr>
          <w:b/>
          <w:spacing w:val="-38"/>
          <w:sz w:val="20"/>
        </w:rPr>
        <w:t xml:space="preserve"> </w:t>
      </w:r>
      <w:r w:rsidR="00E80DC5">
        <w:rPr>
          <w:b/>
          <w:sz w:val="20"/>
        </w:rPr>
        <w:t>convention entre l'Etat, l'EPIC Bpifrance, la société anonyme Bpifrance et la Caisse des dépôts et consignations relative au programme d'investissements d'avenir (action « Aides à l'innovation</w:t>
      </w:r>
    </w:p>
    <w:p w14:paraId="4ABB951C" w14:textId="77777777" w:rsidR="00842361" w:rsidRDefault="00E80DC5">
      <w:pPr>
        <w:pStyle w:val="Titre1"/>
        <w:spacing w:line="229" w:lineRule="exact"/>
        <w:jc w:val="both"/>
      </w:pPr>
      <w:r>
        <w:t>« Bottom-up », volet « France 2030 régionalisé »)</w:t>
      </w:r>
    </w:p>
    <w:p w14:paraId="19542A64" w14:textId="77777777" w:rsidR="00842361" w:rsidRDefault="00842361">
      <w:pPr>
        <w:pStyle w:val="Corpsdetexte"/>
        <w:spacing w:before="2"/>
        <w:rPr>
          <w:b/>
        </w:rPr>
      </w:pPr>
    </w:p>
    <w:p w14:paraId="4CEB024A" w14:textId="77777777" w:rsidR="00842361" w:rsidRDefault="00E80DC5">
      <w:pPr>
        <w:pStyle w:val="Corpsdetexte"/>
        <w:ind w:left="136" w:right="1820"/>
      </w:pPr>
      <w:r>
        <w:t>Modification de l'article 1.2 « Description de l'Action financée et des objectifs poursuivis ». Ajout d'un article 1.2.5 « Projets de modernisation et d'adoption de technologies avancées ».</w:t>
      </w:r>
    </w:p>
    <w:p w14:paraId="6EC3A10E" w14:textId="77777777" w:rsidR="00842361" w:rsidRDefault="00E80DC5">
      <w:pPr>
        <w:pStyle w:val="Corpsdetexte"/>
        <w:ind w:left="136"/>
      </w:pPr>
      <w:r>
        <w:t>Modification de l'article 1.3 « Articulation de l'Action financée avec les autres dispositifs de financements publics ». Modification de l'article 2.1. « Processus de sélection ».</w:t>
      </w:r>
    </w:p>
    <w:p w14:paraId="62067D8F" w14:textId="77777777" w:rsidR="00842361" w:rsidRDefault="00E80DC5">
      <w:pPr>
        <w:pStyle w:val="Corpsdetexte"/>
        <w:ind w:left="136"/>
      </w:pPr>
      <w:r>
        <w:t>Modification de l'article 6.3. « Déclenchement des tranches successives ».</w:t>
      </w:r>
    </w:p>
    <w:p w14:paraId="2E0BD14F" w14:textId="77777777" w:rsidR="00842361" w:rsidRDefault="00842361">
      <w:pPr>
        <w:pStyle w:val="Corpsdetexte"/>
        <w:rPr>
          <w:sz w:val="20"/>
        </w:rPr>
      </w:pPr>
    </w:p>
    <w:p w14:paraId="16698EEE" w14:textId="77777777" w:rsidR="00842361" w:rsidRDefault="00842361">
      <w:pPr>
        <w:pStyle w:val="Corpsdetexte"/>
        <w:spacing w:before="7"/>
        <w:rPr>
          <w:sz w:val="23"/>
        </w:rPr>
      </w:pPr>
    </w:p>
    <w:p w14:paraId="6A9D0205" w14:textId="77777777" w:rsidR="00842361" w:rsidRDefault="00E80DC5">
      <w:pPr>
        <w:pStyle w:val="Titre1"/>
        <w:numPr>
          <w:ilvl w:val="0"/>
          <w:numId w:val="8"/>
        </w:numPr>
        <w:tabs>
          <w:tab w:val="left" w:pos="369"/>
        </w:tabs>
        <w:spacing w:line="496" w:lineRule="auto"/>
        <w:ind w:left="135" w:right="6877" w:firstLine="0"/>
      </w:pPr>
      <w:bookmarkStart w:id="19" w:name="8)_COUR_DES_COMPTES"/>
      <w:bookmarkStart w:id="20" w:name="_bookmark9"/>
      <w:bookmarkEnd w:id="19"/>
      <w:bookmarkEnd w:id="20"/>
      <w:r>
        <w:rPr>
          <w:color w:val="FFFFFF"/>
          <w:shd w:val="clear" w:color="auto" w:fill="00008A"/>
        </w:rPr>
        <w:t>COUR DES COMPTES</w:t>
      </w:r>
      <w:r>
        <w:rPr>
          <w:color w:val="6941EB"/>
        </w:rPr>
        <w:t xml:space="preserve"> RGP</w:t>
      </w:r>
    </w:p>
    <w:tbl>
      <w:tblPr>
        <w:tblStyle w:val="TableNormal"/>
        <w:tblW w:w="0" w:type="auto"/>
        <w:tblInd w:w="143" w:type="dxa"/>
        <w:tblLayout w:type="fixed"/>
        <w:tblLook w:val="01E0" w:firstRow="1" w:lastRow="1" w:firstColumn="1" w:lastColumn="1" w:noHBand="0" w:noVBand="0"/>
      </w:tblPr>
      <w:tblGrid>
        <w:gridCol w:w="8846"/>
      </w:tblGrid>
      <w:tr w:rsidR="00842361" w14:paraId="16EE07C2" w14:textId="77777777">
        <w:trPr>
          <w:trHeight w:val="371"/>
        </w:trPr>
        <w:tc>
          <w:tcPr>
            <w:tcW w:w="8846" w:type="dxa"/>
            <w:shd w:val="clear" w:color="auto" w:fill="FCEFE7"/>
          </w:tcPr>
          <w:p w14:paraId="2463778C" w14:textId="77777777" w:rsidR="00842361" w:rsidRDefault="00E80DC5">
            <w:pPr>
              <w:pStyle w:val="TableParagraph"/>
              <w:spacing w:line="238" w:lineRule="exact"/>
              <w:rPr>
                <w:b/>
              </w:rPr>
            </w:pPr>
            <w:r>
              <w:rPr>
                <w:b/>
                <w:color w:val="001F5F"/>
                <w:u w:val="thick" w:color="001F5F"/>
              </w:rPr>
              <w:t>BUDGET + (en introduction)</w:t>
            </w:r>
          </w:p>
        </w:tc>
      </w:tr>
      <w:tr w:rsidR="00842361" w14:paraId="7A46F7B8" w14:textId="77777777">
        <w:trPr>
          <w:trHeight w:val="1032"/>
        </w:trPr>
        <w:tc>
          <w:tcPr>
            <w:tcW w:w="8846" w:type="dxa"/>
            <w:shd w:val="clear" w:color="auto" w:fill="FCEFE7"/>
          </w:tcPr>
          <w:p w14:paraId="44AC6568" w14:textId="77777777" w:rsidR="00842361" w:rsidRDefault="00E80DC5">
            <w:pPr>
              <w:pStyle w:val="TableParagraph"/>
              <w:spacing w:before="95"/>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Ministère public près la Cour des comptes </w:t>
            </w:r>
            <w:r>
              <w:rPr>
                <w:sz w:val="20"/>
              </w:rPr>
              <w:t>- Organisation</w:t>
            </w:r>
          </w:p>
          <w:p w14:paraId="24BB2F02" w14:textId="77777777" w:rsidR="00842361" w:rsidRDefault="00842361">
            <w:pPr>
              <w:pStyle w:val="TableParagraph"/>
              <w:spacing w:before="1"/>
              <w:ind w:left="0"/>
              <w:rPr>
                <w:b/>
                <w:sz w:val="20"/>
              </w:rPr>
            </w:pPr>
          </w:p>
          <w:p w14:paraId="3C072C9B" w14:textId="77777777" w:rsidR="00842361" w:rsidRDefault="00E80DC5">
            <w:pPr>
              <w:pStyle w:val="TableParagraph"/>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Arrêts de la Cour des Comptes - </w:t>
            </w:r>
            <w:r>
              <w:rPr>
                <w:sz w:val="20"/>
              </w:rPr>
              <w:t>Actualisation des supports de présentation</w:t>
            </w:r>
          </w:p>
        </w:tc>
      </w:tr>
    </w:tbl>
    <w:p w14:paraId="0F9A3DA4" w14:textId="77777777" w:rsidR="00842361" w:rsidRDefault="00842361">
      <w:pPr>
        <w:pStyle w:val="Corpsdetexte"/>
        <w:spacing w:before="5"/>
        <w:rPr>
          <w:b/>
        </w:rPr>
      </w:pPr>
    </w:p>
    <w:p w14:paraId="2B3B705B" w14:textId="77777777" w:rsidR="00842361" w:rsidRDefault="00E80DC5">
      <w:pPr>
        <w:ind w:left="135"/>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Chambre du contentieux</w:t>
      </w:r>
    </w:p>
    <w:p w14:paraId="22521A3E" w14:textId="77777777" w:rsidR="00842361" w:rsidRDefault="00842361">
      <w:pPr>
        <w:pStyle w:val="Corpsdetexte"/>
        <w:spacing w:before="1"/>
        <w:rPr>
          <w:b/>
          <w:sz w:val="20"/>
        </w:rPr>
      </w:pPr>
    </w:p>
    <w:p w14:paraId="42C5856E" w14:textId="77777777" w:rsidR="00842361" w:rsidRDefault="00E80DC5">
      <w:pPr>
        <w:ind w:left="135"/>
        <w:rPr>
          <w:sz w:val="20"/>
        </w:rPr>
      </w:pPr>
      <w:r>
        <w:rPr>
          <w:b/>
          <w:sz w:val="20"/>
        </w:rPr>
        <w:t>- Commune de Petit-Quevilly (Seine-Maritime) et Société anonyme d’habitations à loyer modéré Seine Habitat (SSH) -</w:t>
      </w:r>
      <w:r>
        <w:rPr>
          <w:b/>
          <w:color w:val="0562C1"/>
          <w:sz w:val="20"/>
        </w:rPr>
        <w:t xml:space="preserve"> </w:t>
      </w:r>
      <w:hyperlink r:id="rId113">
        <w:r>
          <w:rPr>
            <w:color w:val="0562C1"/>
            <w:sz w:val="20"/>
            <w:u w:val="single" w:color="0562C1"/>
          </w:rPr>
          <w:t>07.05.2026</w:t>
        </w:r>
        <w:r>
          <w:rPr>
            <w:color w:val="0562C1"/>
            <w:sz w:val="20"/>
          </w:rPr>
          <w:t xml:space="preserve"> </w:t>
        </w:r>
      </w:hyperlink>
      <w:r>
        <w:rPr>
          <w:sz w:val="20"/>
        </w:rPr>
        <w:t>- Arrêt n°</w:t>
      </w:r>
      <w:hyperlink r:id="rId114">
        <w:r>
          <w:rPr>
            <w:color w:val="0562C1"/>
            <w:sz w:val="20"/>
          </w:rPr>
          <w:t xml:space="preserve"> </w:t>
        </w:r>
        <w:r>
          <w:rPr>
            <w:color w:val="0562C1"/>
            <w:sz w:val="20"/>
            <w:u w:val="single" w:color="0562C1"/>
          </w:rPr>
          <w:t>S-2026-0555</w:t>
        </w:r>
        <w:r>
          <w:rPr>
            <w:color w:val="0562C1"/>
            <w:sz w:val="20"/>
          </w:rPr>
          <w:t xml:space="preserve"> </w:t>
        </w:r>
      </w:hyperlink>
      <w:r>
        <w:rPr>
          <w:sz w:val="20"/>
        </w:rPr>
        <w:t>du 07/05/2026</w:t>
      </w:r>
    </w:p>
    <w:p w14:paraId="2E9C9CB0" w14:textId="77777777" w:rsidR="00842361" w:rsidRDefault="00842361">
      <w:pPr>
        <w:pStyle w:val="Corpsdetexte"/>
        <w:spacing w:before="10"/>
        <w:rPr>
          <w:sz w:val="11"/>
        </w:rPr>
      </w:pPr>
    </w:p>
    <w:p w14:paraId="4933C99A" w14:textId="77777777" w:rsidR="00842361" w:rsidRDefault="00E80DC5">
      <w:pPr>
        <w:pStyle w:val="Corpsdetexte"/>
        <w:spacing w:before="94"/>
        <w:ind w:left="135"/>
      </w:pPr>
      <w:r>
        <w:rPr>
          <w:u w:val="single"/>
        </w:rPr>
        <w:t>Gestion de fait</w:t>
      </w:r>
    </w:p>
    <w:p w14:paraId="62CA0597" w14:textId="77777777" w:rsidR="00842361" w:rsidRDefault="00842361">
      <w:pPr>
        <w:pStyle w:val="Corpsdetexte"/>
        <w:spacing w:before="8"/>
        <w:rPr>
          <w:sz w:val="9"/>
        </w:rPr>
      </w:pPr>
    </w:p>
    <w:p w14:paraId="7B455A3A" w14:textId="77777777" w:rsidR="00842361" w:rsidRDefault="00E80DC5">
      <w:pPr>
        <w:pStyle w:val="Corpsdetexte"/>
        <w:spacing w:before="95"/>
        <w:ind w:left="135" w:right="120"/>
      </w:pPr>
      <w:r>
        <w:t xml:space="preserve">La SSH a encaissé les recettes et payé les dépenses afférentes à un ensemble immobilier dont la commune était propriétaire, sans titre ni habilitation (absence de convention de mandat ou de mandat de gérance, par exemple). La Cour des comptes a engagé la responsabilité de la maire et du PDG de SSH, pour avoir, malgré de multiples alertes, en maniant ou en favorisant le maniement de deniers publics, commis l’infraction de gestion de fait définie à </w:t>
      </w:r>
      <w:hyperlink r:id="rId115">
        <w:r>
          <w:rPr>
            <w:color w:val="0562C1"/>
            <w:u w:val="single" w:color="0562C1"/>
          </w:rPr>
          <w:t>l’article L. 131-15</w:t>
        </w:r>
        <w:r>
          <w:rPr>
            <w:color w:val="0562C1"/>
          </w:rPr>
          <w:t xml:space="preserve"> </w:t>
        </w:r>
      </w:hyperlink>
      <w:r>
        <w:t>du code des juridictions financières (CJF).</w:t>
      </w:r>
    </w:p>
    <w:p w14:paraId="2EA36440" w14:textId="77777777" w:rsidR="00842361" w:rsidRDefault="00E80DC5">
      <w:pPr>
        <w:pStyle w:val="Corpsdetexte"/>
        <w:spacing w:line="206" w:lineRule="exact"/>
        <w:ind w:left="135"/>
      </w:pPr>
      <w:r>
        <w:t>La maire de Petit-Quevilly et le PDG de la SSH ont chacun été condamnés à une amende de 1 500 €.</w:t>
      </w:r>
    </w:p>
    <w:p w14:paraId="4D49A46B" w14:textId="0E929944" w:rsidR="00842361" w:rsidRDefault="00E80DC5">
      <w:pPr>
        <w:pStyle w:val="Corpsdetexte"/>
        <w:spacing w:before="1"/>
        <w:ind w:left="135" w:right="131"/>
        <w:jc w:val="both"/>
      </w:pPr>
      <w:r>
        <w:rPr>
          <w:noProof/>
        </w:rPr>
        <mc:AlternateContent>
          <mc:Choice Requires="wps">
            <w:drawing>
              <wp:anchor distT="0" distB="0" distL="114300" distR="114300" simplePos="0" relativeHeight="250765312" behindDoc="1" locked="0" layoutInCell="1" allowOverlap="1" wp14:anchorId="2102BC3D" wp14:editId="499C5C6D">
                <wp:simplePos x="0" y="0"/>
                <wp:positionH relativeFrom="page">
                  <wp:posOffset>1334770</wp:posOffset>
                </wp:positionH>
                <wp:positionV relativeFrom="paragraph">
                  <wp:posOffset>254635</wp:posOffset>
                </wp:positionV>
                <wp:extent cx="127889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8890" cy="0"/>
                        </a:xfrm>
                        <a:prstGeom prst="line">
                          <a:avLst/>
                        </a:prstGeom>
                        <a:noFill/>
                        <a:ln w="7607">
                          <a:solidFill>
                            <a:srgbClr val="0562C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CF278" id="Line 3" o:spid="_x0000_s1026" style="position:absolute;z-index:-252551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5.1pt,20.05pt" to="205.8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" strokecolor="#0562c1" strokeweight=".21131mm">
                <w10:wrap anchorx="page"/>
              </v:line>
            </w:pict>
          </mc:Fallback>
        </mc:AlternateContent>
      </w:r>
      <w:r>
        <w:rPr>
          <w:u w:val="single"/>
        </w:rPr>
        <w:t>La Cour des comptes a par ailleurs jugé que la rémunération annuelle qui sert à établir le plafond de l’amende</w:t>
      </w:r>
      <w:r>
        <w:t xml:space="preserve"> au sens de </w:t>
      </w:r>
      <w:hyperlink r:id="rId116">
        <w:r>
          <w:rPr>
            <w:color w:val="0562C1"/>
          </w:rPr>
          <w:t>l’article L. 131-16 du CJF</w:t>
        </w:r>
        <w:r>
          <w:t xml:space="preserve">, </w:t>
        </w:r>
      </w:hyperlink>
      <w:r>
        <w:t>comprenait l'ensemble des rémunérations, quelle que soit leur nature, perçues au</w:t>
      </w:r>
      <w:r>
        <w:rPr>
          <w:spacing w:val="-10"/>
        </w:rPr>
        <w:t xml:space="preserve"> </w:t>
      </w:r>
      <w:r>
        <w:t>titre</w:t>
      </w:r>
      <w:r>
        <w:rPr>
          <w:spacing w:val="-11"/>
        </w:rPr>
        <w:t xml:space="preserve"> </w:t>
      </w:r>
      <w:r>
        <w:t>des</w:t>
      </w:r>
      <w:r>
        <w:rPr>
          <w:spacing w:val="-11"/>
        </w:rPr>
        <w:t xml:space="preserve"> </w:t>
      </w:r>
      <w:r>
        <w:t>fonctions</w:t>
      </w:r>
      <w:r>
        <w:rPr>
          <w:spacing w:val="-8"/>
        </w:rPr>
        <w:t xml:space="preserve"> </w:t>
      </w:r>
      <w:r>
        <w:t>pour</w:t>
      </w:r>
      <w:r>
        <w:rPr>
          <w:spacing w:val="-13"/>
        </w:rPr>
        <w:t xml:space="preserve"> </w:t>
      </w:r>
      <w:r>
        <w:t>lesquelles</w:t>
      </w:r>
      <w:r>
        <w:rPr>
          <w:spacing w:val="-11"/>
        </w:rPr>
        <w:t xml:space="preserve"> </w:t>
      </w:r>
      <w:r>
        <w:t>les</w:t>
      </w:r>
      <w:r>
        <w:rPr>
          <w:spacing w:val="-8"/>
        </w:rPr>
        <w:t xml:space="preserve"> </w:t>
      </w:r>
      <w:r>
        <w:t>personnes</w:t>
      </w:r>
      <w:r>
        <w:rPr>
          <w:spacing w:val="-10"/>
        </w:rPr>
        <w:t xml:space="preserve"> </w:t>
      </w:r>
      <w:r>
        <w:t>sont</w:t>
      </w:r>
      <w:r>
        <w:rPr>
          <w:spacing w:val="-12"/>
        </w:rPr>
        <w:t xml:space="preserve"> </w:t>
      </w:r>
      <w:r>
        <w:t>justiciables,</w:t>
      </w:r>
      <w:r>
        <w:rPr>
          <w:spacing w:val="-11"/>
        </w:rPr>
        <w:t xml:space="preserve"> </w:t>
      </w:r>
      <w:r>
        <w:t>mais</w:t>
      </w:r>
      <w:r>
        <w:rPr>
          <w:spacing w:val="-8"/>
        </w:rPr>
        <w:t xml:space="preserve"> </w:t>
      </w:r>
      <w:r>
        <w:t>également</w:t>
      </w:r>
      <w:r>
        <w:rPr>
          <w:spacing w:val="-11"/>
        </w:rPr>
        <w:t xml:space="preserve"> </w:t>
      </w:r>
      <w:r>
        <w:t>au</w:t>
      </w:r>
      <w:r>
        <w:rPr>
          <w:spacing w:val="-10"/>
        </w:rPr>
        <w:t xml:space="preserve"> </w:t>
      </w:r>
      <w:r>
        <w:t>titre</w:t>
      </w:r>
      <w:r>
        <w:rPr>
          <w:spacing w:val="-9"/>
        </w:rPr>
        <w:t xml:space="preserve"> </w:t>
      </w:r>
      <w:r>
        <w:t>de</w:t>
      </w:r>
      <w:r>
        <w:rPr>
          <w:spacing w:val="-11"/>
        </w:rPr>
        <w:t xml:space="preserve"> </w:t>
      </w:r>
      <w:r>
        <w:t>toute</w:t>
      </w:r>
      <w:r>
        <w:rPr>
          <w:spacing w:val="-11"/>
        </w:rPr>
        <w:t xml:space="preserve"> </w:t>
      </w:r>
      <w:r>
        <w:t>autre</w:t>
      </w:r>
      <w:r>
        <w:rPr>
          <w:spacing w:val="-11"/>
        </w:rPr>
        <w:t xml:space="preserve"> </w:t>
      </w:r>
      <w:r>
        <w:t>activité.</w:t>
      </w:r>
    </w:p>
    <w:p w14:paraId="1D358D6A" w14:textId="77777777" w:rsidR="00842361" w:rsidRDefault="00842361">
      <w:pPr>
        <w:pStyle w:val="Corpsdetexte"/>
        <w:spacing w:before="10"/>
        <w:rPr>
          <w:sz w:val="17"/>
        </w:rPr>
      </w:pPr>
    </w:p>
    <w:p w14:paraId="2A7EEE9B" w14:textId="77777777" w:rsidR="00842361" w:rsidRDefault="00E80DC5">
      <w:pPr>
        <w:ind w:left="135"/>
        <w:jc w:val="both"/>
        <w:rPr>
          <w:sz w:val="20"/>
        </w:rPr>
      </w:pPr>
      <w:r>
        <w:rPr>
          <w:b/>
          <w:sz w:val="20"/>
        </w:rPr>
        <w:t>- Association Confluences (Hérault) -</w:t>
      </w:r>
      <w:r>
        <w:rPr>
          <w:b/>
          <w:color w:val="0562C1"/>
          <w:sz w:val="20"/>
        </w:rPr>
        <w:t xml:space="preserve"> </w:t>
      </w:r>
      <w:hyperlink r:id="rId117">
        <w:r>
          <w:rPr>
            <w:color w:val="0562C1"/>
            <w:sz w:val="20"/>
            <w:u w:val="single" w:color="0562C1"/>
          </w:rPr>
          <w:t>22.05.2026</w:t>
        </w:r>
        <w:r>
          <w:rPr>
            <w:color w:val="0562C1"/>
            <w:sz w:val="20"/>
          </w:rPr>
          <w:t xml:space="preserve"> </w:t>
        </w:r>
      </w:hyperlink>
      <w:r>
        <w:rPr>
          <w:sz w:val="20"/>
        </w:rPr>
        <w:t>- Arrêt n°</w:t>
      </w:r>
      <w:hyperlink r:id="rId118">
        <w:r>
          <w:rPr>
            <w:color w:val="0562C1"/>
            <w:sz w:val="20"/>
          </w:rPr>
          <w:t xml:space="preserve"> </w:t>
        </w:r>
        <w:r>
          <w:rPr>
            <w:color w:val="0562C1"/>
            <w:sz w:val="20"/>
            <w:u w:val="single" w:color="0562C1"/>
          </w:rPr>
          <w:t>S-2026-0591</w:t>
        </w:r>
        <w:r>
          <w:rPr>
            <w:color w:val="0562C1"/>
            <w:sz w:val="20"/>
          </w:rPr>
          <w:t xml:space="preserve"> </w:t>
        </w:r>
      </w:hyperlink>
      <w:r>
        <w:rPr>
          <w:sz w:val="20"/>
        </w:rPr>
        <w:t>du 22/05/2026</w:t>
      </w:r>
    </w:p>
    <w:p w14:paraId="629474A4" w14:textId="77777777" w:rsidR="00842361" w:rsidRDefault="00842361">
      <w:pPr>
        <w:pStyle w:val="Corpsdetexte"/>
        <w:spacing w:before="11"/>
        <w:rPr>
          <w:sz w:val="9"/>
        </w:rPr>
      </w:pPr>
    </w:p>
    <w:p w14:paraId="744BAA97" w14:textId="77777777" w:rsidR="00842361" w:rsidRDefault="00E80DC5">
      <w:pPr>
        <w:pStyle w:val="Corpsdetexte"/>
        <w:spacing w:before="94" w:line="207" w:lineRule="exact"/>
        <w:ind w:left="135"/>
        <w:jc w:val="both"/>
      </w:pPr>
      <w:r>
        <w:rPr>
          <w:u w:val="single"/>
        </w:rPr>
        <w:t>Engagement de dépenses sans en avoir le pouvoir - Infraction aux règles relatives à l'exécution des dépenses</w:t>
      </w:r>
    </w:p>
    <w:p w14:paraId="15DC5C18" w14:textId="77777777" w:rsidR="00842361" w:rsidRDefault="00E80DC5">
      <w:pPr>
        <w:pStyle w:val="Corpsdetexte"/>
        <w:spacing w:line="207" w:lineRule="exact"/>
        <w:ind w:left="135"/>
        <w:jc w:val="both"/>
      </w:pPr>
      <w:r>
        <w:t>(</w:t>
      </w:r>
      <w:proofErr w:type="gramStart"/>
      <w:r>
        <w:t>faute</w:t>
      </w:r>
      <w:proofErr w:type="gramEnd"/>
      <w:r>
        <w:t xml:space="preserve"> grave ayant causé un préjudice financier significatif)</w:t>
      </w:r>
    </w:p>
    <w:p w14:paraId="41C5B44C" w14:textId="77777777" w:rsidR="00842361" w:rsidRDefault="00842361">
      <w:pPr>
        <w:pStyle w:val="Corpsdetexte"/>
        <w:spacing w:before="11"/>
        <w:rPr>
          <w:sz w:val="17"/>
        </w:rPr>
      </w:pPr>
    </w:p>
    <w:p w14:paraId="58A2AE8F" w14:textId="5FCFDE60" w:rsidR="00842361" w:rsidRDefault="00E80DC5">
      <w:pPr>
        <w:pStyle w:val="Corpsdetexte"/>
        <w:ind w:left="135" w:right="131"/>
        <w:jc w:val="both"/>
      </w:pPr>
      <w:r>
        <w:rPr>
          <w:noProof/>
        </w:rPr>
        <mc:AlternateContent>
          <mc:Choice Requires="wps">
            <w:drawing>
              <wp:anchor distT="0" distB="0" distL="114300" distR="114300" simplePos="0" relativeHeight="250766336" behindDoc="1" locked="0" layoutInCell="1" allowOverlap="1" wp14:anchorId="00FC39BE" wp14:editId="502613BB">
                <wp:simplePos x="0" y="0"/>
                <wp:positionH relativeFrom="page">
                  <wp:posOffset>1056005</wp:posOffset>
                </wp:positionH>
                <wp:positionV relativeFrom="paragraph">
                  <wp:posOffset>255905</wp:posOffset>
                </wp:positionV>
                <wp:extent cx="865505"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5505" cy="0"/>
                        </a:xfrm>
                        <a:prstGeom prst="line">
                          <a:avLst/>
                        </a:prstGeom>
                        <a:noFill/>
                        <a:ln w="7607">
                          <a:solidFill>
                            <a:srgbClr val="0562C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33CF5D" id="Line 2" o:spid="_x0000_s1026" style="position:absolute;z-index:-252550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15pt,20.15pt" to="151.3pt,2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" strokecolor="#0562c1" strokeweight=".21131mm">
                <w10:wrap anchorx="page"/>
              </v:line>
            </w:pict>
          </mc:Fallback>
        </mc:AlternateContent>
      </w:r>
      <w:r>
        <w:t>La chambre du contentieux a engagé la responsabilité de la présidente de l’association Confluences au titre du 3° de</w:t>
      </w:r>
      <w:r>
        <w:rPr>
          <w:spacing w:val="-7"/>
        </w:rPr>
        <w:t xml:space="preserve"> </w:t>
      </w:r>
      <w:hyperlink r:id="rId119">
        <w:r>
          <w:rPr>
            <w:color w:val="0562C1"/>
          </w:rPr>
          <w:t>l’article</w:t>
        </w:r>
        <w:r>
          <w:rPr>
            <w:color w:val="0562C1"/>
            <w:spacing w:val="-6"/>
          </w:rPr>
          <w:t xml:space="preserve"> </w:t>
        </w:r>
        <w:r>
          <w:rPr>
            <w:color w:val="0562C1"/>
          </w:rPr>
          <w:t>L.</w:t>
        </w:r>
        <w:r>
          <w:rPr>
            <w:color w:val="0562C1"/>
            <w:spacing w:val="-7"/>
          </w:rPr>
          <w:t xml:space="preserve"> </w:t>
        </w:r>
        <w:r>
          <w:rPr>
            <w:color w:val="0562C1"/>
          </w:rPr>
          <w:t>131-13</w:t>
        </w:r>
        <w:r>
          <w:rPr>
            <w:color w:val="0562C1"/>
            <w:spacing w:val="-6"/>
          </w:rPr>
          <w:t xml:space="preserve"> </w:t>
        </w:r>
      </w:hyperlink>
      <w:r>
        <w:t>du</w:t>
      </w:r>
      <w:r>
        <w:rPr>
          <w:spacing w:val="-6"/>
        </w:rPr>
        <w:t xml:space="preserve"> </w:t>
      </w:r>
      <w:r>
        <w:t>code</w:t>
      </w:r>
      <w:r>
        <w:rPr>
          <w:spacing w:val="-6"/>
        </w:rPr>
        <w:t xml:space="preserve"> </w:t>
      </w:r>
      <w:r>
        <w:t>des</w:t>
      </w:r>
      <w:r>
        <w:rPr>
          <w:spacing w:val="-6"/>
        </w:rPr>
        <w:t xml:space="preserve"> </w:t>
      </w:r>
      <w:r>
        <w:t>juridictions</w:t>
      </w:r>
      <w:r>
        <w:rPr>
          <w:spacing w:val="-6"/>
        </w:rPr>
        <w:t xml:space="preserve"> </w:t>
      </w:r>
      <w:r>
        <w:t>financières</w:t>
      </w:r>
      <w:r>
        <w:rPr>
          <w:spacing w:val="-7"/>
        </w:rPr>
        <w:t xml:space="preserve"> </w:t>
      </w:r>
      <w:r>
        <w:t>(CJF)</w:t>
      </w:r>
      <w:r>
        <w:rPr>
          <w:spacing w:val="-4"/>
        </w:rPr>
        <w:t xml:space="preserve"> </w:t>
      </w:r>
      <w:r>
        <w:t>relatif</w:t>
      </w:r>
      <w:r>
        <w:rPr>
          <w:spacing w:val="-6"/>
        </w:rPr>
        <w:t xml:space="preserve"> </w:t>
      </w:r>
      <w:r>
        <w:t>à</w:t>
      </w:r>
      <w:r>
        <w:rPr>
          <w:spacing w:val="-6"/>
        </w:rPr>
        <w:t xml:space="preserve"> </w:t>
      </w:r>
      <w:r>
        <w:t>l’engagement</w:t>
      </w:r>
      <w:r>
        <w:rPr>
          <w:spacing w:val="-7"/>
        </w:rPr>
        <w:t xml:space="preserve"> </w:t>
      </w:r>
      <w:r>
        <w:t>de</w:t>
      </w:r>
      <w:r>
        <w:rPr>
          <w:spacing w:val="-4"/>
        </w:rPr>
        <w:t xml:space="preserve"> </w:t>
      </w:r>
      <w:r>
        <w:t>dépenses</w:t>
      </w:r>
      <w:r>
        <w:rPr>
          <w:spacing w:val="-6"/>
        </w:rPr>
        <w:t xml:space="preserve"> </w:t>
      </w:r>
      <w:r>
        <w:t>sans</w:t>
      </w:r>
      <w:r>
        <w:rPr>
          <w:spacing w:val="-6"/>
        </w:rPr>
        <w:t xml:space="preserve"> </w:t>
      </w:r>
      <w:r>
        <w:t>en</w:t>
      </w:r>
      <w:r>
        <w:rPr>
          <w:spacing w:val="-7"/>
        </w:rPr>
        <w:t xml:space="preserve"> </w:t>
      </w:r>
      <w:r>
        <w:t>avoir</w:t>
      </w:r>
      <w:r>
        <w:rPr>
          <w:spacing w:val="-7"/>
        </w:rPr>
        <w:t xml:space="preserve"> </w:t>
      </w:r>
      <w:r>
        <w:t>le pouvoir. Elle n’était en effet pas compétente et ne disposait pas d’une habilitation du conseil d’administration pour octroyer au directeur général de l’association une indemnité de départ à la retraite en décembre 2018, pour le recruter, à nouveau, en juillet 2019 en qualité de directeur général et pour signer un avenant au bail professionnel conclu par l’association avec la SCI propriétaire de l’immeuble dans lequel elle était installée, afin d’en augmenter le</w:t>
      </w:r>
      <w:r>
        <w:rPr>
          <w:spacing w:val="1"/>
        </w:rPr>
        <w:t xml:space="preserve"> </w:t>
      </w:r>
      <w:r>
        <w:t>loyer.</w:t>
      </w:r>
    </w:p>
    <w:p w14:paraId="740F93D0" w14:textId="77777777" w:rsidR="00842361" w:rsidRDefault="00E80DC5">
      <w:pPr>
        <w:pStyle w:val="Corpsdetexte"/>
        <w:ind w:left="135" w:right="131"/>
        <w:jc w:val="both"/>
      </w:pPr>
      <w:r>
        <w:t xml:space="preserve">La Cour des comptes a également jugé que la présidente de l’association, en violant les règles relatives à l’exécution des dépenses de l’association, avait commis une faute grave ayant causé un préjudice financier significatif à l’association </w:t>
      </w:r>
      <w:hyperlink r:id="rId120">
        <w:r>
          <w:t>(</w:t>
        </w:r>
        <w:r>
          <w:rPr>
            <w:color w:val="0562C1"/>
            <w:u w:val="single" w:color="0562C1"/>
          </w:rPr>
          <w:t>article L. 131-9 du CJF</w:t>
        </w:r>
      </w:hyperlink>
      <w:r>
        <w:t>). La responsabilité de la présidente était ainsi engagée non seulement au titre des faits mentionnés ci-dessus mais aussi de la poursuite de l’activité salariée (sans contrat de travail formalisé) du directeur au sein de l’association, entre le 1er janvier et le 30 juin 2019, en méconnaissance des dispositions du code du travail et du code de la sécurité sociale. De plus, sur l’ensemble de la période</w:t>
      </w:r>
    </w:p>
    <w:p w14:paraId="14A69A09" w14:textId="77777777" w:rsidR="00842361" w:rsidRDefault="00842361">
      <w:pPr>
        <w:jc w:val="both"/>
        <w:sectPr w:rsidR="00842361">
          <w:pgSz w:w="11910" w:h="16840"/>
          <w:pgMar w:top="1400" w:right="1280" w:bottom="1220" w:left="1280" w:header="847" w:footer="1029" w:gutter="0"/>
          <w:cols w:space="720"/>
        </w:sectPr>
      </w:pPr>
    </w:p>
    <w:p w14:paraId="56700E54" w14:textId="77777777" w:rsidR="00842361" w:rsidRDefault="00E80DC5">
      <w:pPr>
        <w:pStyle w:val="Corpsdetexte"/>
        <w:spacing w:before="4"/>
        <w:ind w:left="135" w:right="134"/>
        <w:jc w:val="both"/>
      </w:pPr>
      <w:proofErr w:type="gramStart"/>
      <w:r>
        <w:lastRenderedPageBreak/>
        <w:t>poursuivie</w:t>
      </w:r>
      <w:proofErr w:type="gramEnd"/>
      <w:r>
        <w:t>,</w:t>
      </w:r>
      <w:r>
        <w:rPr>
          <w:spacing w:val="-11"/>
        </w:rPr>
        <w:t xml:space="preserve"> </w:t>
      </w:r>
      <w:r>
        <w:t>le</w:t>
      </w:r>
      <w:r>
        <w:rPr>
          <w:spacing w:val="-10"/>
        </w:rPr>
        <w:t xml:space="preserve"> </w:t>
      </w:r>
      <w:r>
        <w:t>bénéfice</w:t>
      </w:r>
      <w:r>
        <w:rPr>
          <w:spacing w:val="-10"/>
        </w:rPr>
        <w:t xml:space="preserve"> </w:t>
      </w:r>
      <w:r>
        <w:t>du</w:t>
      </w:r>
      <w:r>
        <w:rPr>
          <w:spacing w:val="-7"/>
        </w:rPr>
        <w:t xml:space="preserve"> </w:t>
      </w:r>
      <w:r>
        <w:t>régime</w:t>
      </w:r>
      <w:r>
        <w:rPr>
          <w:spacing w:val="-7"/>
        </w:rPr>
        <w:t xml:space="preserve"> </w:t>
      </w:r>
      <w:r>
        <w:t>préférentiel</w:t>
      </w:r>
      <w:r>
        <w:rPr>
          <w:spacing w:val="-9"/>
        </w:rPr>
        <w:t xml:space="preserve"> </w:t>
      </w:r>
      <w:r>
        <w:t>applicable</w:t>
      </w:r>
      <w:r>
        <w:rPr>
          <w:spacing w:val="-11"/>
        </w:rPr>
        <w:t xml:space="preserve"> </w:t>
      </w:r>
      <w:r>
        <w:t>aux</w:t>
      </w:r>
      <w:r>
        <w:rPr>
          <w:spacing w:val="-9"/>
        </w:rPr>
        <w:t xml:space="preserve"> </w:t>
      </w:r>
      <w:r>
        <w:t>entités</w:t>
      </w:r>
      <w:r>
        <w:rPr>
          <w:spacing w:val="-9"/>
        </w:rPr>
        <w:t xml:space="preserve"> </w:t>
      </w:r>
      <w:r>
        <w:t>à</w:t>
      </w:r>
      <w:r>
        <w:rPr>
          <w:spacing w:val="-7"/>
        </w:rPr>
        <w:t xml:space="preserve"> </w:t>
      </w:r>
      <w:r>
        <w:t>gestion</w:t>
      </w:r>
      <w:r>
        <w:rPr>
          <w:spacing w:val="-10"/>
        </w:rPr>
        <w:t xml:space="preserve"> </w:t>
      </w:r>
      <w:r>
        <w:t>désintéressée</w:t>
      </w:r>
      <w:r>
        <w:rPr>
          <w:spacing w:val="-8"/>
        </w:rPr>
        <w:t xml:space="preserve"> </w:t>
      </w:r>
      <w:r>
        <w:t>interdisait</w:t>
      </w:r>
      <w:r>
        <w:rPr>
          <w:spacing w:val="-7"/>
        </w:rPr>
        <w:t xml:space="preserve"> </w:t>
      </w:r>
      <w:r>
        <w:t>au</w:t>
      </w:r>
      <w:r>
        <w:rPr>
          <w:spacing w:val="-7"/>
        </w:rPr>
        <w:t xml:space="preserve"> </w:t>
      </w:r>
      <w:r>
        <w:t>directeur de percevoir une rémunération excédant les tolérances admises par les règles fiscales, soit les trois-quarts du SMIC. La vérification de comptabilité conduite par l’administration fiscale s’est traduite par des appels d’arriérés d’impôt sur les sociétés et l’assujettissement de l’association aux impôts</w:t>
      </w:r>
      <w:r>
        <w:rPr>
          <w:spacing w:val="-19"/>
        </w:rPr>
        <w:t xml:space="preserve"> </w:t>
      </w:r>
      <w:r>
        <w:t>commerciaux.</w:t>
      </w:r>
    </w:p>
    <w:p w14:paraId="23E29C29" w14:textId="77777777" w:rsidR="00842361" w:rsidRDefault="00E80DC5">
      <w:pPr>
        <w:pStyle w:val="Corpsdetexte"/>
        <w:ind w:left="136"/>
        <w:jc w:val="both"/>
      </w:pPr>
      <w:r>
        <w:t>La Cour des comptes a condamné la présidente de l’association à une amende de 4 000 €.</w:t>
      </w:r>
    </w:p>
    <w:p w14:paraId="478D9D19" w14:textId="77777777" w:rsidR="00842361" w:rsidRDefault="00842361">
      <w:pPr>
        <w:pStyle w:val="Corpsdetexte"/>
        <w:spacing w:before="10"/>
        <w:rPr>
          <w:sz w:val="17"/>
        </w:rPr>
      </w:pPr>
    </w:p>
    <w:p w14:paraId="1ED09782" w14:textId="77777777" w:rsidR="00842361" w:rsidRDefault="00E80DC5">
      <w:pPr>
        <w:spacing w:before="1"/>
        <w:ind w:left="135"/>
        <w:jc w:val="both"/>
        <w:rPr>
          <w:sz w:val="20"/>
        </w:rPr>
      </w:pPr>
      <w:r>
        <w:rPr>
          <w:sz w:val="20"/>
        </w:rPr>
        <w:t xml:space="preserve">- </w:t>
      </w:r>
      <w:r>
        <w:rPr>
          <w:b/>
          <w:sz w:val="20"/>
        </w:rPr>
        <w:t xml:space="preserve">Commune de Kourou (Guyane) - </w:t>
      </w:r>
      <w:r>
        <w:rPr>
          <w:sz w:val="20"/>
        </w:rPr>
        <w:t>29.05.2026 - Arrêt n</w:t>
      </w:r>
      <w:hyperlink r:id="rId121">
        <w:r>
          <w:rPr>
            <w:color w:val="0562C1"/>
            <w:sz w:val="20"/>
            <w:u w:val="single" w:color="0562C1"/>
          </w:rPr>
          <w:t>° S-2026-0624</w:t>
        </w:r>
        <w:r>
          <w:rPr>
            <w:color w:val="0562C1"/>
            <w:sz w:val="20"/>
          </w:rPr>
          <w:t xml:space="preserve"> </w:t>
        </w:r>
      </w:hyperlink>
      <w:r>
        <w:rPr>
          <w:sz w:val="20"/>
        </w:rPr>
        <w:t>du 29/05/2026</w:t>
      </w:r>
    </w:p>
    <w:p w14:paraId="43511E62" w14:textId="77777777" w:rsidR="00842361" w:rsidRDefault="00842361">
      <w:pPr>
        <w:pStyle w:val="Corpsdetexte"/>
        <w:spacing w:before="8"/>
        <w:rPr>
          <w:sz w:val="9"/>
        </w:rPr>
      </w:pPr>
    </w:p>
    <w:p w14:paraId="1A076C5F" w14:textId="77777777" w:rsidR="00842361" w:rsidRDefault="00E80DC5">
      <w:pPr>
        <w:pStyle w:val="Corpsdetexte"/>
        <w:spacing w:before="94"/>
        <w:ind w:left="135"/>
      </w:pPr>
      <w:r>
        <w:rPr>
          <w:u w:val="single"/>
        </w:rPr>
        <w:t>Octroi d’avantage injustifié (article L. 131-12 du code des juridictions financières)</w:t>
      </w:r>
    </w:p>
    <w:p w14:paraId="29D53907" w14:textId="77777777" w:rsidR="00842361" w:rsidRDefault="00842361">
      <w:pPr>
        <w:pStyle w:val="Corpsdetexte"/>
        <w:spacing w:before="11"/>
        <w:rPr>
          <w:sz w:val="9"/>
        </w:rPr>
      </w:pPr>
    </w:p>
    <w:p w14:paraId="73F98414" w14:textId="77777777" w:rsidR="00842361" w:rsidRDefault="00E80DC5">
      <w:pPr>
        <w:pStyle w:val="Corpsdetexte"/>
        <w:spacing w:before="94"/>
        <w:ind w:left="136" w:right="134"/>
        <w:jc w:val="both"/>
      </w:pPr>
      <w:r>
        <w:t xml:space="preserve">Le      maire      de      la       commune       avait       réquisitionné       l’agent       comptable       à       </w:t>
      </w:r>
      <w:proofErr w:type="gramStart"/>
      <w:r>
        <w:t>cinq  reprises</w:t>
      </w:r>
      <w:proofErr w:type="gramEnd"/>
      <w:r>
        <w:t>, en 2021, alors que ce dernier avait refusé le paiement de différents</w:t>
      </w:r>
      <w:r>
        <w:rPr>
          <w:spacing w:val="-19"/>
        </w:rPr>
        <w:t xml:space="preserve"> </w:t>
      </w:r>
      <w:r>
        <w:t>mandats.</w:t>
      </w:r>
    </w:p>
    <w:p w14:paraId="464CD87E" w14:textId="77777777" w:rsidR="00842361" w:rsidRDefault="00E80DC5">
      <w:pPr>
        <w:pStyle w:val="Corpsdetexte"/>
        <w:ind w:left="135" w:right="134"/>
        <w:jc w:val="both"/>
      </w:pPr>
      <w:proofErr w:type="gramStart"/>
      <w:r>
        <w:t>Une  première</w:t>
      </w:r>
      <w:proofErr w:type="gramEnd"/>
      <w:r>
        <w:t xml:space="preserve">  série  de  mandats  portaient  sur  des  prestations  fournies   par  des  agences  de   voyages pour l’organisation de déplacements d’élus</w:t>
      </w:r>
      <w:r>
        <w:rPr>
          <w:spacing w:val="-3"/>
        </w:rPr>
        <w:t xml:space="preserve"> </w:t>
      </w:r>
      <w:r>
        <w:t>municipaux.</w:t>
      </w:r>
    </w:p>
    <w:p w14:paraId="0D1A42E7" w14:textId="77777777" w:rsidR="00842361" w:rsidRDefault="00E80DC5">
      <w:pPr>
        <w:pStyle w:val="Corpsdetexte"/>
        <w:ind w:left="135" w:right="131"/>
        <w:jc w:val="both"/>
      </w:pPr>
      <w:r>
        <w:t>Ces</w:t>
      </w:r>
      <w:r>
        <w:rPr>
          <w:spacing w:val="-4"/>
        </w:rPr>
        <w:t xml:space="preserve"> </w:t>
      </w:r>
      <w:r>
        <w:t>dépenses</w:t>
      </w:r>
      <w:r>
        <w:rPr>
          <w:spacing w:val="-6"/>
        </w:rPr>
        <w:t xml:space="preserve"> </w:t>
      </w:r>
      <w:r>
        <w:t>de</w:t>
      </w:r>
      <w:r>
        <w:rPr>
          <w:spacing w:val="-4"/>
        </w:rPr>
        <w:t xml:space="preserve"> </w:t>
      </w:r>
      <w:r>
        <w:t>l’ordre</w:t>
      </w:r>
      <w:r>
        <w:rPr>
          <w:spacing w:val="-7"/>
        </w:rPr>
        <w:t xml:space="preserve"> </w:t>
      </w:r>
      <w:r>
        <w:t>de</w:t>
      </w:r>
      <w:r>
        <w:rPr>
          <w:spacing w:val="-4"/>
        </w:rPr>
        <w:t xml:space="preserve"> </w:t>
      </w:r>
      <w:r>
        <w:t>120</w:t>
      </w:r>
      <w:r>
        <w:rPr>
          <w:spacing w:val="-4"/>
        </w:rPr>
        <w:t xml:space="preserve"> </w:t>
      </w:r>
      <w:r>
        <w:t>000</w:t>
      </w:r>
      <w:r>
        <w:rPr>
          <w:spacing w:val="-5"/>
        </w:rPr>
        <w:t xml:space="preserve"> </w:t>
      </w:r>
      <w:r>
        <w:t>euros</w:t>
      </w:r>
      <w:r>
        <w:rPr>
          <w:spacing w:val="-3"/>
        </w:rPr>
        <w:t xml:space="preserve"> </w:t>
      </w:r>
      <w:r>
        <w:t>avaient</w:t>
      </w:r>
      <w:r>
        <w:rPr>
          <w:spacing w:val="-4"/>
        </w:rPr>
        <w:t xml:space="preserve"> </w:t>
      </w:r>
      <w:r>
        <w:t>été</w:t>
      </w:r>
      <w:r>
        <w:rPr>
          <w:spacing w:val="-6"/>
        </w:rPr>
        <w:t xml:space="preserve"> </w:t>
      </w:r>
      <w:r>
        <w:t>engagées,</w:t>
      </w:r>
      <w:r>
        <w:rPr>
          <w:spacing w:val="-8"/>
        </w:rPr>
        <w:t xml:space="preserve"> </w:t>
      </w:r>
      <w:r>
        <w:t>liquidées</w:t>
      </w:r>
      <w:r>
        <w:rPr>
          <w:spacing w:val="-3"/>
        </w:rPr>
        <w:t xml:space="preserve"> </w:t>
      </w:r>
      <w:r>
        <w:t>et</w:t>
      </w:r>
      <w:r>
        <w:rPr>
          <w:spacing w:val="-4"/>
        </w:rPr>
        <w:t xml:space="preserve"> </w:t>
      </w:r>
      <w:r>
        <w:t>payées</w:t>
      </w:r>
      <w:r>
        <w:rPr>
          <w:spacing w:val="-4"/>
        </w:rPr>
        <w:t xml:space="preserve"> </w:t>
      </w:r>
      <w:r>
        <w:t>en</w:t>
      </w:r>
      <w:r>
        <w:rPr>
          <w:spacing w:val="-6"/>
        </w:rPr>
        <w:t xml:space="preserve"> </w:t>
      </w:r>
      <w:r>
        <w:t>violation</w:t>
      </w:r>
      <w:r>
        <w:rPr>
          <w:spacing w:val="-4"/>
        </w:rPr>
        <w:t xml:space="preserve"> </w:t>
      </w:r>
      <w:r>
        <w:t>des</w:t>
      </w:r>
      <w:r>
        <w:rPr>
          <w:spacing w:val="-4"/>
        </w:rPr>
        <w:t xml:space="preserve"> </w:t>
      </w:r>
      <w:r>
        <w:t xml:space="preserve">dispositions du code général des collectivités territoriales. Elle a jugé que </w:t>
      </w:r>
      <w:proofErr w:type="gramStart"/>
      <w:r>
        <w:t>le  maire</w:t>
      </w:r>
      <w:proofErr w:type="gramEnd"/>
      <w:r>
        <w:t xml:space="preserve">  avait  trouvé  un  intérêt  personnel  indirect à ces règlements, les élus bénéficiaires  appartenant  à  une  même  communauté,  unis  autour  d’intérêts  et  d’objectifs  communs,  dont  le  maire  n’avait  pas  été  en  mesure  d’attester   que   leur   réalisation concourait à l’intérêt général</w:t>
      </w:r>
      <w:r>
        <w:rPr>
          <w:spacing w:val="-6"/>
        </w:rPr>
        <w:t xml:space="preserve"> </w:t>
      </w:r>
      <w:r>
        <w:t>communal.</w:t>
      </w:r>
    </w:p>
    <w:p w14:paraId="43854553" w14:textId="77777777" w:rsidR="00842361" w:rsidRDefault="00E80DC5">
      <w:pPr>
        <w:pStyle w:val="Corpsdetexte"/>
        <w:ind w:left="135" w:right="134"/>
        <w:jc w:val="both"/>
      </w:pPr>
      <w:r>
        <w:t>La seconde série de mandats portaient sur des prestations de locations de longue durée de voitures destinées à quatre proches collaborateurs du maire de la commune de l’ordre de 72 000 euros. Ces dépenses avaient été engagées, liquidées et payées en violation des dispositions du code général des collectivités territoriales.</w:t>
      </w:r>
    </w:p>
    <w:p w14:paraId="6AC15DD6" w14:textId="77777777" w:rsidR="00842361" w:rsidRDefault="00E80DC5">
      <w:pPr>
        <w:pStyle w:val="Corpsdetexte"/>
        <w:spacing w:before="1"/>
        <w:ind w:left="135" w:right="132"/>
        <w:jc w:val="both"/>
      </w:pPr>
      <w:r>
        <w:t>La Cour a jugé que le maire avait trouvé un intérêt personnel indirect à ces règlements, compte tenu des relations professionnelles anciennes, permanentes, et de proximité, qu’il entretenait avec chacun de ses collaborateurs.</w:t>
      </w:r>
    </w:p>
    <w:p w14:paraId="1739CF09" w14:textId="77777777" w:rsidR="00842361" w:rsidRDefault="00E80DC5">
      <w:pPr>
        <w:pStyle w:val="Corpsdetexte"/>
        <w:ind w:left="136" w:right="133"/>
        <w:jc w:val="both"/>
      </w:pPr>
      <w:r>
        <w:t xml:space="preserve">En conséquence, la Cour </w:t>
      </w:r>
      <w:proofErr w:type="gramStart"/>
      <w:r>
        <w:t>des  comptes</w:t>
      </w:r>
      <w:proofErr w:type="gramEnd"/>
      <w:r>
        <w:t xml:space="preserve">  a  considéré  que  l’infraction  définie  par  l’article  L.  313-</w:t>
      </w:r>
      <w:proofErr w:type="gramStart"/>
      <w:r>
        <w:t>6  du</w:t>
      </w:r>
      <w:proofErr w:type="gramEnd"/>
      <w:r>
        <w:t xml:space="preserve">  code des juridictions financières en vigueur jusqu’au 31 décembre 2022 et  l’article  L.  </w:t>
      </w:r>
      <w:proofErr w:type="gramStart"/>
      <w:r>
        <w:t>131  12</w:t>
      </w:r>
      <w:proofErr w:type="gramEnd"/>
      <w:r>
        <w:t xml:space="preserve">  du  même  code  depuis le 1er janvier 2023, était constituée et imputable au maire de la</w:t>
      </w:r>
      <w:r>
        <w:rPr>
          <w:spacing w:val="-8"/>
        </w:rPr>
        <w:t xml:space="preserve"> </w:t>
      </w:r>
      <w:r>
        <w:t>commune.</w:t>
      </w:r>
    </w:p>
    <w:p w14:paraId="1FC83C27" w14:textId="77777777" w:rsidR="00842361" w:rsidRDefault="00E80DC5">
      <w:pPr>
        <w:pStyle w:val="Corpsdetexte"/>
        <w:ind w:left="136" w:right="133"/>
        <w:jc w:val="both"/>
      </w:pPr>
      <w:proofErr w:type="gramStart"/>
      <w:r>
        <w:t>Prenant  en</w:t>
      </w:r>
      <w:proofErr w:type="gramEnd"/>
      <w:r>
        <w:t xml:space="preserve">  compte  différentes  circonstances   aggravantes   de   responsabilité   et   la   situation   financière de l’intéressé, la Cour a condamné le maire à une amende de 3 000</w:t>
      </w:r>
      <w:r>
        <w:rPr>
          <w:spacing w:val="-6"/>
        </w:rPr>
        <w:t xml:space="preserve"> </w:t>
      </w:r>
      <w:r>
        <w:t>€.</w:t>
      </w:r>
    </w:p>
    <w:p w14:paraId="5FB85A44" w14:textId="77777777" w:rsidR="00842361" w:rsidRDefault="00E80DC5">
      <w:pPr>
        <w:pStyle w:val="Corpsdetexte"/>
        <w:spacing w:line="206" w:lineRule="exact"/>
        <w:ind w:left="136"/>
        <w:jc w:val="both"/>
      </w:pPr>
      <w:r>
        <w:t>La Cour a également décidé de la publication de l’arrêt au Journal officiel de la République française.</w:t>
      </w:r>
    </w:p>
    <w:p w14:paraId="3E6BC216" w14:textId="77777777" w:rsidR="00842361" w:rsidRDefault="00842361">
      <w:pPr>
        <w:pStyle w:val="Corpsdetexte"/>
      </w:pPr>
    </w:p>
    <w:p w14:paraId="4701A899" w14:textId="77777777" w:rsidR="00842361" w:rsidRDefault="00E80DC5">
      <w:pPr>
        <w:pStyle w:val="Titre1"/>
      </w:pPr>
      <w:r>
        <w:rPr>
          <w:color w:val="6941EB"/>
        </w:rPr>
        <w:t>AUTRE</w:t>
      </w:r>
    </w:p>
    <w:p w14:paraId="25ADD0EC" w14:textId="77777777" w:rsidR="00842361" w:rsidRDefault="00842361">
      <w:pPr>
        <w:pStyle w:val="Corpsdetexte"/>
        <w:rPr>
          <w:b/>
        </w:rPr>
      </w:pPr>
    </w:p>
    <w:p w14:paraId="1834B153" w14:textId="77777777" w:rsidR="00842361" w:rsidRDefault="00E80DC5">
      <w:pPr>
        <w:ind w:left="135"/>
        <w:jc w:val="both"/>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Universités et établissements publics de recherche - Trésorerie</w:t>
      </w:r>
    </w:p>
    <w:p w14:paraId="38836A7C" w14:textId="77777777" w:rsidR="00842361" w:rsidRDefault="00842361">
      <w:pPr>
        <w:pStyle w:val="Corpsdetexte"/>
        <w:spacing w:before="10"/>
        <w:rPr>
          <w:b/>
          <w:sz w:val="19"/>
        </w:rPr>
      </w:pPr>
    </w:p>
    <w:p w14:paraId="2498ECC4" w14:textId="77777777" w:rsidR="00842361" w:rsidRDefault="00E80DC5">
      <w:pPr>
        <w:ind w:left="135"/>
        <w:jc w:val="both"/>
        <w:rPr>
          <w:b/>
          <w:sz w:val="20"/>
        </w:rPr>
      </w:pPr>
      <w:r>
        <w:rPr>
          <w:b/>
          <w:sz w:val="20"/>
        </w:rPr>
        <w:t>-</w:t>
      </w:r>
      <w:r>
        <w:rPr>
          <w:b/>
          <w:spacing w:val="-8"/>
          <w:sz w:val="20"/>
        </w:rPr>
        <w:t xml:space="preserve"> </w:t>
      </w:r>
      <w:r>
        <w:rPr>
          <w:b/>
          <w:sz w:val="20"/>
        </w:rPr>
        <w:t>La</w:t>
      </w:r>
      <w:r>
        <w:rPr>
          <w:b/>
          <w:spacing w:val="-9"/>
          <w:sz w:val="20"/>
        </w:rPr>
        <w:t xml:space="preserve"> </w:t>
      </w:r>
      <w:r>
        <w:rPr>
          <w:b/>
          <w:sz w:val="20"/>
        </w:rPr>
        <w:t>trésorerie</w:t>
      </w:r>
      <w:r>
        <w:rPr>
          <w:b/>
          <w:spacing w:val="-9"/>
          <w:sz w:val="20"/>
        </w:rPr>
        <w:t xml:space="preserve"> </w:t>
      </w:r>
      <w:r>
        <w:rPr>
          <w:b/>
          <w:sz w:val="20"/>
        </w:rPr>
        <w:t>des</w:t>
      </w:r>
      <w:r>
        <w:rPr>
          <w:b/>
          <w:spacing w:val="-9"/>
          <w:sz w:val="20"/>
        </w:rPr>
        <w:t xml:space="preserve"> </w:t>
      </w:r>
      <w:r>
        <w:rPr>
          <w:b/>
          <w:sz w:val="20"/>
        </w:rPr>
        <w:t>universités</w:t>
      </w:r>
      <w:r>
        <w:rPr>
          <w:b/>
          <w:spacing w:val="-9"/>
          <w:sz w:val="20"/>
        </w:rPr>
        <w:t xml:space="preserve"> </w:t>
      </w:r>
      <w:r>
        <w:rPr>
          <w:b/>
          <w:sz w:val="20"/>
        </w:rPr>
        <w:t>et</w:t>
      </w:r>
      <w:r>
        <w:rPr>
          <w:b/>
          <w:spacing w:val="-8"/>
          <w:sz w:val="20"/>
        </w:rPr>
        <w:t xml:space="preserve"> </w:t>
      </w:r>
      <w:r>
        <w:rPr>
          <w:b/>
          <w:sz w:val="20"/>
        </w:rPr>
        <w:t>des</w:t>
      </w:r>
      <w:r>
        <w:rPr>
          <w:b/>
          <w:spacing w:val="-9"/>
          <w:sz w:val="20"/>
        </w:rPr>
        <w:t xml:space="preserve"> </w:t>
      </w:r>
      <w:r>
        <w:rPr>
          <w:b/>
          <w:sz w:val="20"/>
        </w:rPr>
        <w:t>établissements</w:t>
      </w:r>
      <w:r>
        <w:rPr>
          <w:b/>
          <w:spacing w:val="-9"/>
          <w:sz w:val="20"/>
        </w:rPr>
        <w:t xml:space="preserve"> </w:t>
      </w:r>
      <w:r>
        <w:rPr>
          <w:b/>
          <w:sz w:val="20"/>
        </w:rPr>
        <w:t>publics</w:t>
      </w:r>
      <w:r>
        <w:rPr>
          <w:b/>
          <w:spacing w:val="-9"/>
          <w:sz w:val="20"/>
        </w:rPr>
        <w:t xml:space="preserve"> </w:t>
      </w:r>
      <w:r>
        <w:rPr>
          <w:b/>
          <w:sz w:val="20"/>
        </w:rPr>
        <w:t>de</w:t>
      </w:r>
      <w:r>
        <w:rPr>
          <w:b/>
          <w:spacing w:val="-7"/>
          <w:sz w:val="20"/>
        </w:rPr>
        <w:t xml:space="preserve"> </w:t>
      </w:r>
      <w:r>
        <w:rPr>
          <w:b/>
          <w:sz w:val="20"/>
        </w:rPr>
        <w:t>recherche</w:t>
      </w:r>
      <w:r>
        <w:rPr>
          <w:b/>
          <w:spacing w:val="-9"/>
          <w:sz w:val="20"/>
        </w:rPr>
        <w:t xml:space="preserve"> </w:t>
      </w:r>
      <w:r>
        <w:rPr>
          <w:b/>
          <w:sz w:val="20"/>
        </w:rPr>
        <w:t>–</w:t>
      </w:r>
      <w:r>
        <w:rPr>
          <w:b/>
          <w:spacing w:val="-5"/>
          <w:sz w:val="20"/>
        </w:rPr>
        <w:t xml:space="preserve"> </w:t>
      </w:r>
      <w:r>
        <w:rPr>
          <w:b/>
          <w:sz w:val="20"/>
        </w:rPr>
        <w:t>Exercices</w:t>
      </w:r>
      <w:r>
        <w:rPr>
          <w:b/>
          <w:spacing w:val="-7"/>
          <w:sz w:val="20"/>
        </w:rPr>
        <w:t xml:space="preserve"> </w:t>
      </w:r>
      <w:r>
        <w:rPr>
          <w:b/>
          <w:sz w:val="20"/>
        </w:rPr>
        <w:t>2020</w:t>
      </w:r>
      <w:r>
        <w:rPr>
          <w:b/>
          <w:spacing w:val="-9"/>
          <w:sz w:val="20"/>
        </w:rPr>
        <w:t xml:space="preserve"> </w:t>
      </w:r>
      <w:r>
        <w:rPr>
          <w:b/>
          <w:sz w:val="20"/>
        </w:rPr>
        <w:t>et</w:t>
      </w:r>
      <w:r>
        <w:rPr>
          <w:b/>
          <w:spacing w:val="-8"/>
          <w:sz w:val="20"/>
        </w:rPr>
        <w:t xml:space="preserve"> </w:t>
      </w:r>
      <w:r>
        <w:rPr>
          <w:b/>
          <w:sz w:val="20"/>
        </w:rPr>
        <w:t>s.</w:t>
      </w:r>
    </w:p>
    <w:p w14:paraId="19BFED41" w14:textId="77777777" w:rsidR="00842361" w:rsidRDefault="00E80DC5">
      <w:pPr>
        <w:pStyle w:val="Titre2"/>
        <w:spacing w:before="1"/>
        <w:ind w:left="135"/>
        <w:jc w:val="both"/>
      </w:pPr>
      <w:r>
        <w:t>–</w:t>
      </w:r>
      <w:r>
        <w:rPr>
          <w:spacing w:val="-13"/>
        </w:rPr>
        <w:t xml:space="preserve"> </w:t>
      </w:r>
      <w:r>
        <w:t>Rapport</w:t>
      </w:r>
      <w:r>
        <w:rPr>
          <w:spacing w:val="-12"/>
        </w:rPr>
        <w:t xml:space="preserve"> </w:t>
      </w:r>
      <w:r>
        <w:t>d’observations</w:t>
      </w:r>
      <w:r>
        <w:rPr>
          <w:spacing w:val="-11"/>
        </w:rPr>
        <w:t xml:space="preserve"> </w:t>
      </w:r>
      <w:r>
        <w:t>définitives</w:t>
      </w:r>
      <w:r>
        <w:rPr>
          <w:spacing w:val="-12"/>
        </w:rPr>
        <w:t xml:space="preserve"> </w:t>
      </w:r>
      <w:r>
        <w:t>(</w:t>
      </w:r>
      <w:hyperlink r:id="rId122">
        <w:r>
          <w:rPr>
            <w:color w:val="0562C1"/>
            <w:u w:val="single" w:color="0562C1"/>
          </w:rPr>
          <w:t>article</w:t>
        </w:r>
        <w:r>
          <w:rPr>
            <w:color w:val="0562C1"/>
            <w:spacing w:val="-13"/>
            <w:u w:val="single" w:color="0562C1"/>
          </w:rPr>
          <w:t xml:space="preserve"> </w:t>
        </w:r>
        <w:r>
          <w:rPr>
            <w:color w:val="0562C1"/>
            <w:u w:val="single" w:color="0562C1"/>
          </w:rPr>
          <w:t>R.</w:t>
        </w:r>
        <w:r>
          <w:rPr>
            <w:color w:val="0562C1"/>
            <w:spacing w:val="-12"/>
            <w:u w:val="single" w:color="0562C1"/>
          </w:rPr>
          <w:t xml:space="preserve"> </w:t>
        </w:r>
        <w:r>
          <w:rPr>
            <w:color w:val="0562C1"/>
            <w:u w:val="single" w:color="0562C1"/>
          </w:rPr>
          <w:t>143-11</w:t>
        </w:r>
        <w:r>
          <w:rPr>
            <w:color w:val="0562C1"/>
            <w:spacing w:val="-10"/>
          </w:rPr>
          <w:t xml:space="preserve"> </w:t>
        </w:r>
      </w:hyperlink>
      <w:r>
        <w:t>du</w:t>
      </w:r>
      <w:r>
        <w:rPr>
          <w:spacing w:val="-14"/>
        </w:rPr>
        <w:t xml:space="preserve"> </w:t>
      </w:r>
      <w:r>
        <w:t>code</w:t>
      </w:r>
      <w:r>
        <w:rPr>
          <w:spacing w:val="-10"/>
        </w:rPr>
        <w:t xml:space="preserve"> </w:t>
      </w:r>
      <w:r>
        <w:t>des</w:t>
      </w:r>
      <w:r>
        <w:rPr>
          <w:spacing w:val="-11"/>
        </w:rPr>
        <w:t xml:space="preserve"> </w:t>
      </w:r>
      <w:r>
        <w:t>juridictions</w:t>
      </w:r>
      <w:r>
        <w:rPr>
          <w:spacing w:val="-12"/>
        </w:rPr>
        <w:t xml:space="preserve"> </w:t>
      </w:r>
      <w:r>
        <w:t>financières)</w:t>
      </w:r>
      <w:r>
        <w:rPr>
          <w:spacing w:val="-10"/>
        </w:rPr>
        <w:t xml:space="preserve"> </w:t>
      </w:r>
      <w:r>
        <w:t>-</w:t>
      </w:r>
      <w:hyperlink r:id="rId123">
        <w:r>
          <w:rPr>
            <w:color w:val="0562C1"/>
            <w:spacing w:val="-11"/>
          </w:rPr>
          <w:t xml:space="preserve"> </w:t>
        </w:r>
        <w:r>
          <w:rPr>
            <w:color w:val="0562C1"/>
            <w:u w:val="single" w:color="0562C1"/>
          </w:rPr>
          <w:t>30.04.2026</w:t>
        </w:r>
      </w:hyperlink>
    </w:p>
    <w:p w14:paraId="72FD861D" w14:textId="77777777" w:rsidR="00842361" w:rsidRDefault="00842361">
      <w:pPr>
        <w:pStyle w:val="Corpsdetexte"/>
        <w:spacing w:before="8"/>
        <w:rPr>
          <w:sz w:val="9"/>
        </w:rPr>
      </w:pPr>
    </w:p>
    <w:p w14:paraId="030F0CE3" w14:textId="77777777" w:rsidR="00842361" w:rsidRDefault="00E80DC5">
      <w:pPr>
        <w:pStyle w:val="Corpsdetexte"/>
        <w:spacing w:before="95"/>
        <w:ind w:left="135" w:right="131"/>
        <w:jc w:val="both"/>
      </w:pPr>
      <w:r>
        <w:t>Dans un contexte budgétaire de plus en plus tendu, le pilotage de cette trésorerie très importante constitue un enjeu majeur tant pour les établissements que pour leurs tutelles. L’enquête couvre les exercices 2020 à 2024 et concerne un ensemble de 71 établissements. Le rapport vise à comprendre la nature des éléments constituant la trésorerie de ces opérateurs de l’État, mais aussi à évaluer l’impact sur leur trésorerie du recours par les établissements aux différents guichets européens, nationaux et régionaux de financement de la recherche.</w:t>
      </w:r>
    </w:p>
    <w:p w14:paraId="736E07CD" w14:textId="77777777" w:rsidR="00842361" w:rsidRDefault="00E80DC5">
      <w:pPr>
        <w:pStyle w:val="Corpsdetexte"/>
        <w:spacing w:before="2"/>
        <w:ind w:left="136"/>
        <w:jc w:val="both"/>
      </w:pPr>
      <w:r>
        <w:t>La Cour a identifié plusieurs enjeux structurants.</w:t>
      </w:r>
    </w:p>
    <w:p w14:paraId="5F2E2B2D" w14:textId="77777777" w:rsidR="00842361" w:rsidRDefault="00842361">
      <w:pPr>
        <w:pStyle w:val="Corpsdetexte"/>
        <w:spacing w:before="10"/>
        <w:rPr>
          <w:sz w:val="17"/>
        </w:rPr>
      </w:pPr>
    </w:p>
    <w:p w14:paraId="093B36E4" w14:textId="77777777" w:rsidR="00842361" w:rsidRDefault="00E80DC5">
      <w:pPr>
        <w:pStyle w:val="Titre1"/>
        <w:jc w:val="both"/>
      </w:pPr>
      <w:r>
        <w:rPr>
          <w:rFonts w:ascii="Wingdings" w:hAnsi="Wingdings"/>
          <w:b w:val="0"/>
          <w:color w:val="006FC0"/>
        </w:rPr>
        <w:t></w:t>
      </w:r>
      <w:r>
        <w:rPr>
          <w:rFonts w:ascii="Times New Roman" w:hAnsi="Times New Roman"/>
          <w:b w:val="0"/>
          <w:color w:val="006FC0"/>
        </w:rPr>
        <w:t xml:space="preserve"> </w:t>
      </w:r>
      <w:r>
        <w:rPr>
          <w:color w:val="006FC0"/>
        </w:rPr>
        <w:t>Regroupements d’établissements d’enseignement supérieur et de recherche - Bilan</w:t>
      </w:r>
    </w:p>
    <w:p w14:paraId="3FB57EA1" w14:textId="77777777" w:rsidR="00842361" w:rsidRDefault="00842361">
      <w:pPr>
        <w:pStyle w:val="Corpsdetexte"/>
        <w:spacing w:before="1"/>
        <w:rPr>
          <w:b/>
          <w:sz w:val="20"/>
        </w:rPr>
      </w:pPr>
    </w:p>
    <w:p w14:paraId="30C7AA00" w14:textId="77777777" w:rsidR="00842361" w:rsidRDefault="00E80DC5">
      <w:pPr>
        <w:ind w:left="135" w:right="137"/>
        <w:jc w:val="both"/>
        <w:rPr>
          <w:sz w:val="20"/>
        </w:rPr>
      </w:pPr>
      <w:r>
        <w:rPr>
          <w:b/>
          <w:sz w:val="20"/>
        </w:rPr>
        <w:t>-</w:t>
      </w:r>
      <w:r>
        <w:rPr>
          <w:b/>
          <w:spacing w:val="-14"/>
          <w:sz w:val="20"/>
        </w:rPr>
        <w:t xml:space="preserve"> </w:t>
      </w:r>
      <w:r>
        <w:rPr>
          <w:b/>
          <w:sz w:val="20"/>
        </w:rPr>
        <w:t>Les</w:t>
      </w:r>
      <w:r>
        <w:rPr>
          <w:b/>
          <w:spacing w:val="-11"/>
          <w:sz w:val="20"/>
        </w:rPr>
        <w:t xml:space="preserve"> </w:t>
      </w:r>
      <w:r>
        <w:rPr>
          <w:b/>
          <w:sz w:val="20"/>
        </w:rPr>
        <w:t>regroupements</w:t>
      </w:r>
      <w:r>
        <w:rPr>
          <w:b/>
          <w:spacing w:val="-14"/>
          <w:sz w:val="20"/>
        </w:rPr>
        <w:t xml:space="preserve"> </w:t>
      </w:r>
      <w:r>
        <w:rPr>
          <w:b/>
          <w:sz w:val="20"/>
        </w:rPr>
        <w:t>d’établissements</w:t>
      </w:r>
      <w:r>
        <w:rPr>
          <w:b/>
          <w:spacing w:val="-12"/>
          <w:sz w:val="20"/>
        </w:rPr>
        <w:t xml:space="preserve"> </w:t>
      </w:r>
      <w:r>
        <w:rPr>
          <w:b/>
          <w:sz w:val="20"/>
        </w:rPr>
        <w:t>d’enseignement</w:t>
      </w:r>
      <w:r>
        <w:rPr>
          <w:b/>
          <w:spacing w:val="-13"/>
          <w:sz w:val="20"/>
        </w:rPr>
        <w:t xml:space="preserve"> </w:t>
      </w:r>
      <w:r>
        <w:rPr>
          <w:b/>
          <w:sz w:val="20"/>
        </w:rPr>
        <w:t>supérieur</w:t>
      </w:r>
      <w:r>
        <w:rPr>
          <w:b/>
          <w:spacing w:val="-12"/>
          <w:sz w:val="20"/>
        </w:rPr>
        <w:t xml:space="preserve"> </w:t>
      </w:r>
      <w:r>
        <w:rPr>
          <w:b/>
          <w:sz w:val="20"/>
        </w:rPr>
        <w:t>et</w:t>
      </w:r>
      <w:r>
        <w:rPr>
          <w:b/>
          <w:spacing w:val="-14"/>
          <w:sz w:val="20"/>
        </w:rPr>
        <w:t xml:space="preserve"> </w:t>
      </w:r>
      <w:r>
        <w:rPr>
          <w:b/>
          <w:sz w:val="20"/>
        </w:rPr>
        <w:t>de</w:t>
      </w:r>
      <w:r>
        <w:rPr>
          <w:b/>
          <w:spacing w:val="-11"/>
          <w:sz w:val="20"/>
        </w:rPr>
        <w:t xml:space="preserve"> </w:t>
      </w:r>
      <w:r>
        <w:rPr>
          <w:b/>
          <w:sz w:val="20"/>
        </w:rPr>
        <w:t>recherche</w:t>
      </w:r>
      <w:r>
        <w:rPr>
          <w:b/>
          <w:spacing w:val="-12"/>
          <w:sz w:val="20"/>
        </w:rPr>
        <w:t xml:space="preserve"> </w:t>
      </w:r>
      <w:r>
        <w:rPr>
          <w:b/>
          <w:sz w:val="20"/>
        </w:rPr>
        <w:t>:</w:t>
      </w:r>
      <w:r>
        <w:rPr>
          <w:b/>
          <w:spacing w:val="-13"/>
          <w:sz w:val="20"/>
        </w:rPr>
        <w:t xml:space="preserve"> </w:t>
      </w:r>
      <w:r>
        <w:rPr>
          <w:b/>
          <w:sz w:val="20"/>
        </w:rPr>
        <w:t>premier</w:t>
      </w:r>
      <w:r>
        <w:rPr>
          <w:b/>
          <w:spacing w:val="-14"/>
          <w:sz w:val="20"/>
        </w:rPr>
        <w:t xml:space="preserve"> </w:t>
      </w:r>
      <w:r>
        <w:rPr>
          <w:b/>
          <w:sz w:val="20"/>
        </w:rPr>
        <w:t>bilan des</w:t>
      </w:r>
      <w:r>
        <w:rPr>
          <w:b/>
          <w:spacing w:val="-11"/>
          <w:sz w:val="20"/>
        </w:rPr>
        <w:t xml:space="preserve"> </w:t>
      </w:r>
      <w:r>
        <w:rPr>
          <w:b/>
          <w:sz w:val="20"/>
        </w:rPr>
        <w:t>établissements</w:t>
      </w:r>
      <w:r>
        <w:rPr>
          <w:b/>
          <w:spacing w:val="-8"/>
          <w:sz w:val="20"/>
        </w:rPr>
        <w:t xml:space="preserve"> </w:t>
      </w:r>
      <w:r>
        <w:rPr>
          <w:b/>
          <w:sz w:val="20"/>
        </w:rPr>
        <w:t>publics</w:t>
      </w:r>
      <w:r>
        <w:rPr>
          <w:b/>
          <w:spacing w:val="-8"/>
          <w:sz w:val="20"/>
        </w:rPr>
        <w:t xml:space="preserve"> </w:t>
      </w:r>
      <w:r>
        <w:rPr>
          <w:b/>
          <w:sz w:val="20"/>
        </w:rPr>
        <w:t>expérimentaux</w:t>
      </w:r>
      <w:r>
        <w:rPr>
          <w:b/>
          <w:spacing w:val="-9"/>
          <w:sz w:val="20"/>
        </w:rPr>
        <w:t xml:space="preserve"> </w:t>
      </w:r>
      <w:r>
        <w:rPr>
          <w:b/>
          <w:sz w:val="20"/>
        </w:rPr>
        <w:t>-</w:t>
      </w:r>
      <w:r>
        <w:rPr>
          <w:b/>
          <w:spacing w:val="-8"/>
          <w:sz w:val="20"/>
        </w:rPr>
        <w:t xml:space="preserve"> </w:t>
      </w:r>
      <w:r>
        <w:rPr>
          <w:sz w:val="20"/>
        </w:rPr>
        <w:t>Rapport</w:t>
      </w:r>
      <w:r>
        <w:rPr>
          <w:spacing w:val="-10"/>
          <w:sz w:val="20"/>
        </w:rPr>
        <w:t xml:space="preserve"> </w:t>
      </w:r>
      <w:r>
        <w:rPr>
          <w:sz w:val="20"/>
        </w:rPr>
        <w:t>d’observations</w:t>
      </w:r>
      <w:r>
        <w:rPr>
          <w:spacing w:val="-7"/>
          <w:sz w:val="20"/>
        </w:rPr>
        <w:t xml:space="preserve"> </w:t>
      </w:r>
      <w:r>
        <w:rPr>
          <w:sz w:val="20"/>
        </w:rPr>
        <w:t>définitives</w:t>
      </w:r>
      <w:r>
        <w:rPr>
          <w:spacing w:val="-6"/>
          <w:sz w:val="20"/>
        </w:rPr>
        <w:t xml:space="preserve"> </w:t>
      </w:r>
      <w:r>
        <w:rPr>
          <w:sz w:val="20"/>
        </w:rPr>
        <w:t>(</w:t>
      </w:r>
      <w:hyperlink r:id="rId124">
        <w:r>
          <w:rPr>
            <w:color w:val="0562C1"/>
            <w:sz w:val="20"/>
            <w:u w:val="single" w:color="0562C1"/>
          </w:rPr>
          <w:t>article</w:t>
        </w:r>
        <w:r>
          <w:rPr>
            <w:color w:val="0562C1"/>
            <w:spacing w:val="-9"/>
            <w:sz w:val="20"/>
            <w:u w:val="single" w:color="0562C1"/>
          </w:rPr>
          <w:t xml:space="preserve"> </w:t>
        </w:r>
        <w:r>
          <w:rPr>
            <w:color w:val="0562C1"/>
            <w:sz w:val="20"/>
            <w:u w:val="single" w:color="0562C1"/>
          </w:rPr>
          <w:t>R.</w:t>
        </w:r>
        <w:r>
          <w:rPr>
            <w:color w:val="0562C1"/>
            <w:spacing w:val="-7"/>
            <w:sz w:val="20"/>
            <w:u w:val="single" w:color="0562C1"/>
          </w:rPr>
          <w:t xml:space="preserve"> </w:t>
        </w:r>
        <w:r>
          <w:rPr>
            <w:color w:val="0562C1"/>
            <w:sz w:val="20"/>
            <w:u w:val="single" w:color="0562C1"/>
          </w:rPr>
          <w:t>143-11</w:t>
        </w:r>
        <w:r>
          <w:rPr>
            <w:color w:val="0562C1"/>
            <w:spacing w:val="-8"/>
            <w:sz w:val="20"/>
          </w:rPr>
          <w:t xml:space="preserve"> </w:t>
        </w:r>
      </w:hyperlink>
      <w:r>
        <w:rPr>
          <w:sz w:val="20"/>
        </w:rPr>
        <w:t>du code des juridictions financières)</w:t>
      </w:r>
      <w:hyperlink r:id="rId125">
        <w:r>
          <w:rPr>
            <w:color w:val="0562C1"/>
            <w:spacing w:val="53"/>
            <w:sz w:val="20"/>
          </w:rPr>
          <w:t xml:space="preserve"> </w:t>
        </w:r>
        <w:r>
          <w:rPr>
            <w:color w:val="0562C1"/>
            <w:sz w:val="20"/>
            <w:u w:val="single" w:color="0562C1"/>
          </w:rPr>
          <w:t>30.04.2026</w:t>
        </w:r>
      </w:hyperlink>
    </w:p>
    <w:p w14:paraId="76D18EB9" w14:textId="77777777" w:rsidR="00842361" w:rsidRDefault="00842361">
      <w:pPr>
        <w:pStyle w:val="Corpsdetexte"/>
        <w:spacing w:before="9"/>
        <w:rPr>
          <w:sz w:val="9"/>
        </w:rPr>
      </w:pPr>
    </w:p>
    <w:p w14:paraId="605D4F68" w14:textId="77777777" w:rsidR="00842361" w:rsidRDefault="00E80DC5">
      <w:pPr>
        <w:pStyle w:val="Corpsdetexte"/>
        <w:spacing w:before="95"/>
        <w:ind w:left="135" w:right="134"/>
        <w:jc w:val="both"/>
      </w:pPr>
      <w:r>
        <w:t>Sept ans après la publication de l’ordonnance du 12 décembre 2018 encourageant à titre expérimental les regroupements volontaires dans l’enseignement supérieur et la recherche, et alors que le délai fixé par cette ordonnance pour s’engager dans l’expérimentation a expiré et que celui pour basculer dans le statut de Grand Établissement</w:t>
      </w:r>
      <w:r>
        <w:rPr>
          <w:spacing w:val="-7"/>
        </w:rPr>
        <w:t xml:space="preserve"> </w:t>
      </w:r>
      <w:r>
        <w:t>se</w:t>
      </w:r>
      <w:r>
        <w:rPr>
          <w:spacing w:val="-6"/>
        </w:rPr>
        <w:t xml:space="preserve"> </w:t>
      </w:r>
      <w:r>
        <w:t>réduit,</w:t>
      </w:r>
      <w:r>
        <w:rPr>
          <w:spacing w:val="-6"/>
        </w:rPr>
        <w:t xml:space="preserve"> </w:t>
      </w:r>
      <w:r>
        <w:t>la</w:t>
      </w:r>
      <w:r>
        <w:rPr>
          <w:spacing w:val="-6"/>
        </w:rPr>
        <w:t xml:space="preserve"> </w:t>
      </w:r>
      <w:r>
        <w:t>Cour</w:t>
      </w:r>
      <w:r>
        <w:rPr>
          <w:spacing w:val="-7"/>
        </w:rPr>
        <w:t xml:space="preserve"> </w:t>
      </w:r>
      <w:r>
        <w:t>des</w:t>
      </w:r>
      <w:r>
        <w:rPr>
          <w:spacing w:val="-6"/>
        </w:rPr>
        <w:t xml:space="preserve"> </w:t>
      </w:r>
      <w:r>
        <w:t>Comptes</w:t>
      </w:r>
      <w:r>
        <w:rPr>
          <w:spacing w:val="-6"/>
        </w:rPr>
        <w:t xml:space="preserve"> </w:t>
      </w:r>
      <w:r>
        <w:t>a</w:t>
      </w:r>
      <w:r>
        <w:rPr>
          <w:spacing w:val="-6"/>
        </w:rPr>
        <w:t xml:space="preserve"> </w:t>
      </w:r>
      <w:r>
        <w:t>décidé</w:t>
      </w:r>
      <w:r>
        <w:rPr>
          <w:spacing w:val="-6"/>
        </w:rPr>
        <w:t xml:space="preserve"> </w:t>
      </w:r>
      <w:r>
        <w:t>de</w:t>
      </w:r>
      <w:r>
        <w:rPr>
          <w:spacing w:val="-9"/>
        </w:rPr>
        <w:t xml:space="preserve"> </w:t>
      </w:r>
      <w:r>
        <w:t>dresser</w:t>
      </w:r>
      <w:r>
        <w:rPr>
          <w:spacing w:val="-7"/>
        </w:rPr>
        <w:t xml:space="preserve"> </w:t>
      </w:r>
      <w:r>
        <w:t>un</w:t>
      </w:r>
      <w:r>
        <w:rPr>
          <w:spacing w:val="-6"/>
        </w:rPr>
        <w:t xml:space="preserve"> </w:t>
      </w:r>
      <w:r>
        <w:t>bilan</w:t>
      </w:r>
      <w:r>
        <w:rPr>
          <w:spacing w:val="-8"/>
        </w:rPr>
        <w:t xml:space="preserve"> </w:t>
      </w:r>
      <w:r>
        <w:t>de</w:t>
      </w:r>
      <w:r>
        <w:rPr>
          <w:spacing w:val="-6"/>
        </w:rPr>
        <w:t xml:space="preserve"> </w:t>
      </w:r>
      <w:r>
        <w:t>sa</w:t>
      </w:r>
      <w:r>
        <w:rPr>
          <w:spacing w:val="-6"/>
        </w:rPr>
        <w:t xml:space="preserve"> </w:t>
      </w:r>
      <w:r>
        <w:t>mise</w:t>
      </w:r>
      <w:r>
        <w:rPr>
          <w:spacing w:val="-6"/>
        </w:rPr>
        <w:t xml:space="preserve"> </w:t>
      </w:r>
      <w:r>
        <w:t>en</w:t>
      </w:r>
      <w:r>
        <w:rPr>
          <w:spacing w:val="-6"/>
        </w:rPr>
        <w:t xml:space="preserve"> </w:t>
      </w:r>
      <w:r>
        <w:t>œuvre.</w:t>
      </w:r>
      <w:r>
        <w:rPr>
          <w:spacing w:val="-7"/>
        </w:rPr>
        <w:t xml:space="preserve"> </w:t>
      </w:r>
      <w:r>
        <w:t>Il</w:t>
      </w:r>
      <w:r>
        <w:rPr>
          <w:spacing w:val="-6"/>
        </w:rPr>
        <w:t xml:space="preserve"> </w:t>
      </w:r>
      <w:r>
        <w:t>s’agit</w:t>
      </w:r>
      <w:r>
        <w:rPr>
          <w:spacing w:val="-7"/>
        </w:rPr>
        <w:t xml:space="preserve"> </w:t>
      </w:r>
      <w:r>
        <w:t>d’éclairer le législateur pour lui permettre de décider de la suite à lui</w:t>
      </w:r>
      <w:r>
        <w:rPr>
          <w:spacing w:val="-3"/>
        </w:rPr>
        <w:t xml:space="preserve"> </w:t>
      </w:r>
      <w:r>
        <w:t>donner.</w:t>
      </w:r>
    </w:p>
    <w:p w14:paraId="76BC40E3" w14:textId="77777777" w:rsidR="00842361" w:rsidRDefault="00E80DC5">
      <w:pPr>
        <w:pStyle w:val="Corpsdetexte"/>
        <w:spacing w:line="207" w:lineRule="exact"/>
        <w:ind w:left="136"/>
        <w:jc w:val="both"/>
      </w:pPr>
      <w:r>
        <w:t>La Cour a identifié plusieurs enjeux structurants.</w:t>
      </w:r>
    </w:p>
    <w:p w14:paraId="2F124B30" w14:textId="77777777" w:rsidR="00842361" w:rsidRDefault="00842361">
      <w:pPr>
        <w:spacing w:line="207" w:lineRule="exact"/>
        <w:jc w:val="both"/>
        <w:sectPr w:rsidR="00842361">
          <w:pgSz w:w="11910" w:h="16840"/>
          <w:pgMar w:top="1400" w:right="1280" w:bottom="1220" w:left="1280" w:header="847" w:footer="1029" w:gutter="0"/>
          <w:cols w:space="720"/>
        </w:sectPr>
      </w:pPr>
    </w:p>
    <w:p w14:paraId="6BDB3AB0" w14:textId="77777777" w:rsidR="00842361" w:rsidRDefault="00842361">
      <w:pPr>
        <w:pStyle w:val="Corpsdetexte"/>
        <w:spacing w:before="10"/>
        <w:rPr>
          <w:sz w:val="15"/>
        </w:rPr>
      </w:pPr>
    </w:p>
    <w:p w14:paraId="5467725D" w14:textId="77777777" w:rsidR="00842361" w:rsidRDefault="00E80DC5">
      <w:pPr>
        <w:pStyle w:val="Titre1"/>
        <w:numPr>
          <w:ilvl w:val="0"/>
          <w:numId w:val="8"/>
        </w:numPr>
        <w:tabs>
          <w:tab w:val="left" w:pos="369"/>
        </w:tabs>
        <w:spacing w:before="93"/>
        <w:ind w:hanging="234"/>
      </w:pPr>
      <w:bookmarkStart w:id="21" w:name="9)_BUDGET"/>
      <w:bookmarkStart w:id="22" w:name="_bookmark10"/>
      <w:bookmarkEnd w:id="21"/>
      <w:bookmarkEnd w:id="22"/>
      <w:r>
        <w:rPr>
          <w:color w:val="FFFFFF"/>
          <w:shd w:val="clear" w:color="auto" w:fill="00008A"/>
        </w:rPr>
        <w:t>BUDGET</w:t>
      </w:r>
    </w:p>
    <w:p w14:paraId="1F9B4084" w14:textId="77777777" w:rsidR="00842361" w:rsidRDefault="00842361">
      <w:pPr>
        <w:pStyle w:val="Corpsdetexte"/>
        <w:spacing w:before="6"/>
        <w:rPr>
          <w:b/>
          <w:sz w:val="21"/>
        </w:rPr>
      </w:pPr>
    </w:p>
    <w:tbl>
      <w:tblPr>
        <w:tblStyle w:val="TableNormal"/>
        <w:tblW w:w="0" w:type="auto"/>
        <w:tblInd w:w="143" w:type="dxa"/>
        <w:tblLayout w:type="fixed"/>
        <w:tblLook w:val="01E0" w:firstRow="1" w:lastRow="1" w:firstColumn="1" w:lastColumn="1" w:noHBand="0" w:noVBand="0"/>
      </w:tblPr>
      <w:tblGrid>
        <w:gridCol w:w="8846"/>
      </w:tblGrid>
      <w:tr w:rsidR="00842361" w14:paraId="777C5AB1" w14:textId="77777777">
        <w:trPr>
          <w:trHeight w:val="371"/>
        </w:trPr>
        <w:tc>
          <w:tcPr>
            <w:tcW w:w="8846" w:type="dxa"/>
            <w:shd w:val="clear" w:color="auto" w:fill="FCEFE7"/>
          </w:tcPr>
          <w:p w14:paraId="2206BC8E" w14:textId="77777777" w:rsidR="00842361" w:rsidRDefault="00E80DC5">
            <w:pPr>
              <w:pStyle w:val="TableParagraph"/>
              <w:rPr>
                <w:b/>
              </w:rPr>
            </w:pPr>
            <w:r>
              <w:rPr>
                <w:b/>
                <w:color w:val="001F5F"/>
                <w:u w:val="thick" w:color="001F5F"/>
              </w:rPr>
              <w:t>BUDGET + (en introduction)</w:t>
            </w:r>
          </w:p>
        </w:tc>
      </w:tr>
      <w:tr w:rsidR="00842361" w14:paraId="23686259" w14:textId="77777777">
        <w:trPr>
          <w:trHeight w:val="1260"/>
        </w:trPr>
        <w:tc>
          <w:tcPr>
            <w:tcW w:w="8846" w:type="dxa"/>
            <w:shd w:val="clear" w:color="auto" w:fill="FCEFE7"/>
          </w:tcPr>
          <w:p w14:paraId="78B02099" w14:textId="77777777" w:rsidR="00842361" w:rsidRDefault="00E80DC5">
            <w:pPr>
              <w:pStyle w:val="TableParagraph"/>
              <w:spacing w:before="110"/>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Webinaires GBCP </w:t>
            </w:r>
            <w:r>
              <w:rPr>
                <w:sz w:val="20"/>
              </w:rPr>
              <w:t>notamment pour accompagner la construction du budget</w:t>
            </w:r>
          </w:p>
          <w:p w14:paraId="17DF87CB" w14:textId="77777777" w:rsidR="00842361" w:rsidRDefault="00842361">
            <w:pPr>
              <w:pStyle w:val="TableParagraph"/>
              <w:spacing w:before="10"/>
              <w:ind w:left="0"/>
              <w:rPr>
                <w:b/>
                <w:sz w:val="19"/>
              </w:rPr>
            </w:pPr>
          </w:p>
          <w:p w14:paraId="7569341C" w14:textId="77777777" w:rsidR="00842361" w:rsidRDefault="00E80DC5">
            <w:pPr>
              <w:pStyle w:val="TableParagraph"/>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PLRG </w:t>
            </w:r>
            <w:r>
              <w:rPr>
                <w:sz w:val="20"/>
              </w:rPr>
              <w:t>Projet de Loi relatif aux Résultats de la Gestion et portant approbation des comptes de</w:t>
            </w:r>
          </w:p>
          <w:p w14:paraId="60010D4E" w14:textId="77777777" w:rsidR="00842361" w:rsidRDefault="00E80DC5">
            <w:pPr>
              <w:pStyle w:val="TableParagraph"/>
              <w:spacing w:before="1"/>
              <w:rPr>
                <w:sz w:val="20"/>
              </w:rPr>
            </w:pPr>
            <w:proofErr w:type="gramStart"/>
            <w:r>
              <w:rPr>
                <w:sz w:val="20"/>
              </w:rPr>
              <w:t>l'année</w:t>
            </w:r>
            <w:proofErr w:type="gramEnd"/>
            <w:r>
              <w:rPr>
                <w:sz w:val="20"/>
              </w:rPr>
              <w:t>.</w:t>
            </w:r>
          </w:p>
        </w:tc>
      </w:tr>
    </w:tbl>
    <w:p w14:paraId="7691B138" w14:textId="77777777" w:rsidR="00842361" w:rsidRDefault="00842361">
      <w:pPr>
        <w:pStyle w:val="Corpsdetexte"/>
        <w:rPr>
          <w:b/>
          <w:sz w:val="22"/>
        </w:rPr>
      </w:pPr>
    </w:p>
    <w:p w14:paraId="4E4896B9" w14:textId="77777777" w:rsidR="00842361" w:rsidRDefault="00842361">
      <w:pPr>
        <w:pStyle w:val="Corpsdetexte"/>
        <w:spacing w:before="6"/>
        <w:rPr>
          <w:b/>
          <w:sz w:val="21"/>
        </w:rPr>
      </w:pPr>
    </w:p>
    <w:p w14:paraId="51CB07E7" w14:textId="77777777" w:rsidR="00842361" w:rsidRDefault="00E80DC5">
      <w:pPr>
        <w:pStyle w:val="Titre1"/>
        <w:numPr>
          <w:ilvl w:val="0"/>
          <w:numId w:val="8"/>
        </w:numPr>
        <w:tabs>
          <w:tab w:val="left" w:pos="480"/>
        </w:tabs>
        <w:ind w:left="479" w:hanging="345"/>
      </w:pPr>
      <w:bookmarkStart w:id="23" w:name="10)_EUROPE"/>
      <w:bookmarkStart w:id="24" w:name="_bookmark11"/>
      <w:bookmarkEnd w:id="23"/>
      <w:bookmarkEnd w:id="24"/>
      <w:r>
        <w:rPr>
          <w:color w:val="FFFFFF"/>
          <w:shd w:val="clear" w:color="auto" w:fill="00008A"/>
        </w:rPr>
        <w:t>EUROPE</w:t>
      </w:r>
    </w:p>
    <w:p w14:paraId="74FB1ACE" w14:textId="77777777" w:rsidR="00842361" w:rsidRDefault="00842361">
      <w:pPr>
        <w:pStyle w:val="Corpsdetexte"/>
        <w:spacing w:before="4"/>
        <w:rPr>
          <w:b/>
          <w:sz w:val="21"/>
        </w:rPr>
      </w:pPr>
    </w:p>
    <w:p w14:paraId="604054A2" w14:textId="77777777" w:rsidR="00842361" w:rsidRDefault="00E80DC5">
      <w:pPr>
        <w:ind w:left="135"/>
        <w:jc w:val="both"/>
        <w:rPr>
          <w:b/>
          <w:sz w:val="20"/>
        </w:rPr>
      </w:pPr>
      <w:r>
        <w:rPr>
          <w:rFonts w:ascii="Wingdings" w:hAnsi="Wingdings"/>
          <w:color w:val="006FC0"/>
          <w:sz w:val="20"/>
        </w:rPr>
        <w:t></w:t>
      </w:r>
      <w:r>
        <w:rPr>
          <w:rFonts w:ascii="Times New Roman" w:hAnsi="Times New Roman"/>
          <w:color w:val="006FC0"/>
          <w:sz w:val="20"/>
        </w:rPr>
        <w:t xml:space="preserve"> </w:t>
      </w:r>
      <w:r>
        <w:rPr>
          <w:b/>
          <w:color w:val="006FC0"/>
          <w:sz w:val="20"/>
        </w:rPr>
        <w:t>Crise au Moyen-Orient - Aides d’État</w:t>
      </w:r>
    </w:p>
    <w:p w14:paraId="1EFBB82D" w14:textId="77777777" w:rsidR="00842361" w:rsidRDefault="00842361">
      <w:pPr>
        <w:pStyle w:val="Corpsdetexte"/>
        <w:spacing w:before="1"/>
        <w:rPr>
          <w:b/>
          <w:sz w:val="20"/>
        </w:rPr>
      </w:pPr>
    </w:p>
    <w:p w14:paraId="39D54A59" w14:textId="77777777" w:rsidR="00842361" w:rsidRDefault="00E80DC5">
      <w:pPr>
        <w:ind w:left="135" w:right="137"/>
        <w:jc w:val="both"/>
        <w:rPr>
          <w:sz w:val="20"/>
        </w:rPr>
      </w:pPr>
      <w:r>
        <w:rPr>
          <w:b/>
          <w:sz w:val="20"/>
        </w:rPr>
        <w:t>- La Commission européenne a adopté, le 29 avril 2026, un cadre temporaire [jusqu’au 31/12/2026]</w:t>
      </w:r>
      <w:r>
        <w:rPr>
          <w:b/>
          <w:spacing w:val="-13"/>
          <w:sz w:val="20"/>
        </w:rPr>
        <w:t xml:space="preserve"> </w:t>
      </w:r>
      <w:r>
        <w:rPr>
          <w:b/>
          <w:sz w:val="20"/>
        </w:rPr>
        <w:t>relatif</w:t>
      </w:r>
      <w:r>
        <w:rPr>
          <w:b/>
          <w:spacing w:val="-13"/>
          <w:sz w:val="20"/>
        </w:rPr>
        <w:t xml:space="preserve"> </w:t>
      </w:r>
      <w:r>
        <w:rPr>
          <w:b/>
          <w:sz w:val="20"/>
        </w:rPr>
        <w:t>aux</w:t>
      </w:r>
      <w:r>
        <w:rPr>
          <w:b/>
          <w:spacing w:val="-15"/>
          <w:sz w:val="20"/>
        </w:rPr>
        <w:t xml:space="preserve"> </w:t>
      </w:r>
      <w:r>
        <w:rPr>
          <w:b/>
          <w:sz w:val="20"/>
        </w:rPr>
        <w:t>aides</w:t>
      </w:r>
      <w:r>
        <w:rPr>
          <w:b/>
          <w:spacing w:val="-15"/>
          <w:sz w:val="20"/>
        </w:rPr>
        <w:t xml:space="preserve"> </w:t>
      </w:r>
      <w:r>
        <w:rPr>
          <w:b/>
          <w:sz w:val="20"/>
        </w:rPr>
        <w:t>d’État</w:t>
      </w:r>
      <w:r>
        <w:rPr>
          <w:b/>
          <w:spacing w:val="-15"/>
          <w:sz w:val="20"/>
        </w:rPr>
        <w:t xml:space="preserve"> </w:t>
      </w:r>
      <w:r>
        <w:rPr>
          <w:b/>
          <w:sz w:val="20"/>
        </w:rPr>
        <w:t>destinées</w:t>
      </w:r>
      <w:r>
        <w:rPr>
          <w:b/>
          <w:spacing w:val="-13"/>
          <w:sz w:val="20"/>
        </w:rPr>
        <w:t xml:space="preserve"> </w:t>
      </w:r>
      <w:r>
        <w:rPr>
          <w:b/>
          <w:sz w:val="20"/>
        </w:rPr>
        <w:t>à</w:t>
      </w:r>
      <w:r>
        <w:rPr>
          <w:b/>
          <w:spacing w:val="-16"/>
          <w:sz w:val="20"/>
        </w:rPr>
        <w:t xml:space="preserve"> </w:t>
      </w:r>
      <w:r>
        <w:rPr>
          <w:b/>
          <w:sz w:val="20"/>
        </w:rPr>
        <w:t>faire</w:t>
      </w:r>
      <w:r>
        <w:rPr>
          <w:b/>
          <w:spacing w:val="-13"/>
          <w:sz w:val="20"/>
        </w:rPr>
        <w:t xml:space="preserve"> </w:t>
      </w:r>
      <w:r>
        <w:rPr>
          <w:b/>
          <w:sz w:val="20"/>
        </w:rPr>
        <w:t>face</w:t>
      </w:r>
      <w:r>
        <w:rPr>
          <w:b/>
          <w:spacing w:val="-16"/>
          <w:sz w:val="20"/>
        </w:rPr>
        <w:t xml:space="preserve"> </w:t>
      </w:r>
      <w:r>
        <w:rPr>
          <w:b/>
          <w:sz w:val="20"/>
        </w:rPr>
        <w:t>aux</w:t>
      </w:r>
      <w:r>
        <w:rPr>
          <w:b/>
          <w:spacing w:val="-15"/>
          <w:sz w:val="20"/>
        </w:rPr>
        <w:t xml:space="preserve"> </w:t>
      </w:r>
      <w:r>
        <w:rPr>
          <w:b/>
          <w:sz w:val="20"/>
        </w:rPr>
        <w:t>conséquences</w:t>
      </w:r>
      <w:r>
        <w:rPr>
          <w:b/>
          <w:spacing w:val="-16"/>
          <w:sz w:val="20"/>
        </w:rPr>
        <w:t xml:space="preserve"> </w:t>
      </w:r>
      <w:r>
        <w:rPr>
          <w:b/>
          <w:sz w:val="20"/>
        </w:rPr>
        <w:t>de</w:t>
      </w:r>
      <w:r>
        <w:rPr>
          <w:b/>
          <w:spacing w:val="-15"/>
          <w:sz w:val="20"/>
        </w:rPr>
        <w:t xml:space="preserve"> </w:t>
      </w:r>
      <w:r>
        <w:rPr>
          <w:b/>
          <w:sz w:val="20"/>
        </w:rPr>
        <w:t>la</w:t>
      </w:r>
      <w:r>
        <w:rPr>
          <w:b/>
          <w:spacing w:val="-13"/>
          <w:sz w:val="20"/>
        </w:rPr>
        <w:t xml:space="preserve"> </w:t>
      </w:r>
      <w:r>
        <w:rPr>
          <w:b/>
          <w:sz w:val="20"/>
        </w:rPr>
        <w:t>crise</w:t>
      </w:r>
      <w:r>
        <w:rPr>
          <w:b/>
          <w:spacing w:val="-14"/>
          <w:sz w:val="20"/>
        </w:rPr>
        <w:t xml:space="preserve"> </w:t>
      </w:r>
      <w:r>
        <w:rPr>
          <w:b/>
          <w:sz w:val="20"/>
        </w:rPr>
        <w:t>au</w:t>
      </w:r>
      <w:r>
        <w:rPr>
          <w:b/>
          <w:spacing w:val="-14"/>
          <w:sz w:val="20"/>
        </w:rPr>
        <w:t xml:space="preserve"> </w:t>
      </w:r>
      <w:r>
        <w:rPr>
          <w:b/>
          <w:sz w:val="20"/>
        </w:rPr>
        <w:t>Moyen- Orient sur certains secteurs d’activité particulièrement affectés -</w:t>
      </w:r>
      <w:r>
        <w:rPr>
          <w:b/>
          <w:color w:val="0562C1"/>
          <w:spacing w:val="-5"/>
          <w:sz w:val="20"/>
        </w:rPr>
        <w:t xml:space="preserve"> </w:t>
      </w:r>
      <w:hyperlink r:id="rId126">
        <w:r>
          <w:rPr>
            <w:color w:val="0562C1"/>
            <w:sz w:val="20"/>
            <w:u w:val="single" w:color="0562C1"/>
          </w:rPr>
          <w:t>04/05/2026</w:t>
        </w:r>
      </w:hyperlink>
    </w:p>
    <w:p w14:paraId="4692146B" w14:textId="77777777" w:rsidR="00842361" w:rsidRDefault="00842361">
      <w:pPr>
        <w:pStyle w:val="Corpsdetexte"/>
        <w:spacing w:before="10"/>
        <w:rPr>
          <w:sz w:val="9"/>
        </w:rPr>
      </w:pPr>
    </w:p>
    <w:p w14:paraId="6D262FC6" w14:textId="77777777" w:rsidR="00842361" w:rsidRDefault="00E80DC5">
      <w:pPr>
        <w:pStyle w:val="Corpsdetexte"/>
        <w:spacing w:before="94"/>
        <w:ind w:left="135"/>
      </w:pPr>
      <w:r>
        <w:t>Les mesures nationales couvertes par cet encadrement temporaire devront être notifiées à la Commission européenne, préalablement à leur octroi, et pourront faire l’objet d’un processus d’approbation rapide.</w:t>
      </w:r>
    </w:p>
    <w:p w14:paraId="6D03B623" w14:textId="77777777" w:rsidR="00842361" w:rsidRDefault="00842361">
      <w:pPr>
        <w:pStyle w:val="Corpsdetexte"/>
        <w:rPr>
          <w:sz w:val="20"/>
        </w:rPr>
      </w:pPr>
    </w:p>
    <w:p w14:paraId="426F5C9E" w14:textId="77777777" w:rsidR="00842361" w:rsidRDefault="00842361">
      <w:pPr>
        <w:pStyle w:val="Corpsdetexte"/>
        <w:spacing w:before="6"/>
        <w:rPr>
          <w:sz w:val="23"/>
        </w:rPr>
      </w:pPr>
    </w:p>
    <w:p w14:paraId="4540F5A3" w14:textId="77777777" w:rsidR="00842361" w:rsidRDefault="00E80DC5">
      <w:pPr>
        <w:pStyle w:val="Titre1"/>
        <w:numPr>
          <w:ilvl w:val="0"/>
          <w:numId w:val="8"/>
        </w:numPr>
        <w:tabs>
          <w:tab w:val="left" w:pos="480"/>
        </w:tabs>
        <w:ind w:left="479" w:hanging="345"/>
      </w:pPr>
      <w:bookmarkStart w:id="25" w:name="11)_GESTION_BUDGETAIRE_ET_COMPTABLE_PUBL"/>
      <w:bookmarkStart w:id="26" w:name="_bookmark12"/>
      <w:bookmarkEnd w:id="25"/>
      <w:bookmarkEnd w:id="26"/>
      <w:r>
        <w:rPr>
          <w:color w:val="FFFFFF"/>
          <w:shd w:val="clear" w:color="auto" w:fill="00008A"/>
        </w:rPr>
        <w:t>GESTION BUDGETAIRE ET COMPTABLE PUBLIQUE</w:t>
      </w:r>
    </w:p>
    <w:p w14:paraId="681C38B1" w14:textId="77777777" w:rsidR="00842361" w:rsidRDefault="00842361">
      <w:pPr>
        <w:pStyle w:val="Corpsdetexte"/>
        <w:spacing w:before="5"/>
        <w:rPr>
          <w:b/>
          <w:sz w:val="23"/>
        </w:rPr>
      </w:pPr>
    </w:p>
    <w:tbl>
      <w:tblPr>
        <w:tblStyle w:val="TableNormal"/>
        <w:tblW w:w="0" w:type="auto"/>
        <w:tblInd w:w="143" w:type="dxa"/>
        <w:tblLayout w:type="fixed"/>
        <w:tblLook w:val="01E0" w:firstRow="1" w:lastRow="1" w:firstColumn="1" w:lastColumn="1" w:noHBand="0" w:noVBand="0"/>
      </w:tblPr>
      <w:tblGrid>
        <w:gridCol w:w="8846"/>
      </w:tblGrid>
      <w:tr w:rsidR="00842361" w14:paraId="2F4AAA48" w14:textId="77777777">
        <w:trPr>
          <w:trHeight w:val="371"/>
        </w:trPr>
        <w:tc>
          <w:tcPr>
            <w:tcW w:w="8846" w:type="dxa"/>
            <w:shd w:val="clear" w:color="auto" w:fill="FCEFE7"/>
          </w:tcPr>
          <w:p w14:paraId="1DB7CD46" w14:textId="77777777" w:rsidR="00842361" w:rsidRDefault="00E80DC5">
            <w:pPr>
              <w:pStyle w:val="TableParagraph"/>
              <w:rPr>
                <w:b/>
              </w:rPr>
            </w:pPr>
            <w:r>
              <w:rPr>
                <w:b/>
                <w:color w:val="001F5F"/>
                <w:u w:val="thick" w:color="001F5F"/>
              </w:rPr>
              <w:t>BUDGET + (en introduction)</w:t>
            </w:r>
          </w:p>
        </w:tc>
      </w:tr>
      <w:tr w:rsidR="00842361" w14:paraId="0A5C4D7D" w14:textId="77777777">
        <w:trPr>
          <w:trHeight w:val="571"/>
        </w:trPr>
        <w:tc>
          <w:tcPr>
            <w:tcW w:w="8846" w:type="dxa"/>
            <w:shd w:val="clear" w:color="auto" w:fill="FCEFE7"/>
          </w:tcPr>
          <w:p w14:paraId="5E735A4E" w14:textId="77777777" w:rsidR="00842361" w:rsidRDefault="00E80DC5">
            <w:pPr>
              <w:pStyle w:val="TableParagraph"/>
              <w:spacing w:before="110"/>
              <w:rPr>
                <w:sz w:val="20"/>
              </w:rPr>
            </w:pPr>
            <w:r>
              <w:rPr>
                <w:rFonts w:ascii="Wingdings" w:hAnsi="Wingdings"/>
                <w:color w:val="006FC0"/>
                <w:sz w:val="20"/>
              </w:rPr>
              <w:t></w:t>
            </w:r>
            <w:r>
              <w:rPr>
                <w:rFonts w:ascii="Times New Roman" w:hAnsi="Times New Roman"/>
                <w:color w:val="006FC0"/>
                <w:sz w:val="20"/>
              </w:rPr>
              <w:t xml:space="preserve"> </w:t>
            </w:r>
            <w:r>
              <w:rPr>
                <w:b/>
                <w:color w:val="006FC0"/>
                <w:sz w:val="20"/>
              </w:rPr>
              <w:t xml:space="preserve">GBCP </w:t>
            </w:r>
            <w:r>
              <w:rPr>
                <w:sz w:val="20"/>
              </w:rPr>
              <w:t>Cycle de webinaires dédiés aux fondamentaux de la GBCP</w:t>
            </w:r>
          </w:p>
        </w:tc>
      </w:tr>
    </w:tbl>
    <w:p w14:paraId="12155E26" w14:textId="77777777" w:rsidR="00E80DC5" w:rsidRDefault="00E80DC5"/>
    <w:sectPr w:rsidR="00E80DC5">
      <w:pgSz w:w="11910" w:h="16840"/>
      <w:pgMar w:top="1400" w:right="1280" w:bottom="1220" w:left="1280" w:header="847" w:footer="10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9B4FC0" w14:textId="77777777" w:rsidR="00E80DC5" w:rsidRDefault="00E80DC5">
      <w:r>
        <w:separator/>
      </w:r>
    </w:p>
  </w:endnote>
  <w:endnote w:type="continuationSeparator" w:id="0">
    <w:p w14:paraId="438480FB" w14:textId="77777777" w:rsidR="00E80DC5" w:rsidRDefault="00E80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9F9DE" w14:textId="417C46F8" w:rsidR="00842361" w:rsidRDefault="00E80DC5">
    <w:pPr>
      <w:pStyle w:val="Corpsdetexte"/>
      <w:spacing w:line="14" w:lineRule="auto"/>
      <w:rPr>
        <w:sz w:val="20"/>
      </w:rPr>
    </w:pPr>
    <w:r>
      <w:rPr>
        <w:noProof/>
      </w:rPr>
      <mc:AlternateContent>
        <mc:Choice Requires="wps">
          <w:drawing>
            <wp:anchor distT="0" distB="0" distL="114300" distR="114300" simplePos="0" relativeHeight="250761216" behindDoc="1" locked="0" layoutInCell="1" allowOverlap="1" wp14:anchorId="038171AC" wp14:editId="0FB58356">
              <wp:simplePos x="0" y="0"/>
              <wp:positionH relativeFrom="page">
                <wp:posOffset>3677285</wp:posOffset>
              </wp:positionH>
              <wp:positionV relativeFrom="page">
                <wp:posOffset>9899015</wp:posOffset>
              </wp:positionV>
              <wp:extent cx="204470" cy="18669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02FD05" w14:textId="77777777" w:rsidR="00842361" w:rsidRDefault="00E80DC5">
                          <w:pPr>
                            <w:spacing w:before="20"/>
                            <w:ind w:left="60"/>
                            <w:rPr>
                              <w:rFonts w:ascii="Arial Narrow"/>
                            </w:rPr>
                          </w:pPr>
                          <w:r>
                            <w:fldChar w:fldCharType="begin"/>
                          </w:r>
                          <w:r>
                            <w:rPr>
                              <w:rFonts w:ascii="Arial Narrow"/>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8171AC" id="_x0000_t202" coordsize="21600,21600" o:spt="202" path="m,l,21600r21600,l21600,xe">
              <v:stroke joinstyle="miter"/>
              <v:path gradientshapeok="t" o:connecttype="rect"/>
            </v:shapetype>
            <v:shape id="Text Box 1" o:spid="_x0000_s1029" type="#_x0000_t202" style="position:absolute;margin-left:289.55pt;margin-top:779.45pt;width:16.1pt;height:14.7pt;z-index:-25255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" filled="f" stroked="f">
              <v:textbox inset="0,0,0,0">
                <w:txbxContent>
                  <w:p w14:paraId="4F02FD05" w14:textId="77777777" w:rsidR="00842361" w:rsidRDefault="00E80DC5">
                    <w:pPr>
                      <w:spacing w:before="20"/>
                      <w:ind w:left="60"/>
                      <w:rPr>
                        <w:rFonts w:ascii="Arial Narrow"/>
                      </w:rPr>
                    </w:pPr>
                    <w:r>
                      <w:fldChar w:fldCharType="begin"/>
                    </w:r>
                    <w:r>
                      <w:rPr>
                        <w:rFonts w:ascii="Arial Narrow"/>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CE49B" w14:textId="77777777" w:rsidR="00E80DC5" w:rsidRDefault="00E80DC5">
      <w:r>
        <w:separator/>
      </w:r>
    </w:p>
  </w:footnote>
  <w:footnote w:type="continuationSeparator" w:id="0">
    <w:p w14:paraId="1373F5D8" w14:textId="77777777" w:rsidR="00E80DC5" w:rsidRDefault="00E80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8BBD" w14:textId="48937BD2" w:rsidR="00842361" w:rsidRDefault="00E80DC5">
    <w:pPr>
      <w:pStyle w:val="Corpsdetexte"/>
      <w:spacing w:line="14" w:lineRule="auto"/>
      <w:rPr>
        <w:sz w:val="20"/>
      </w:rPr>
    </w:pPr>
    <w:r>
      <w:rPr>
        <w:noProof/>
      </w:rPr>
      <mc:AlternateContent>
        <mc:Choice Requires="wps">
          <w:drawing>
            <wp:anchor distT="0" distB="0" distL="114300" distR="114300" simplePos="0" relativeHeight="250760192" behindDoc="1" locked="0" layoutInCell="1" allowOverlap="1" wp14:anchorId="51675053" wp14:editId="19D62D45">
              <wp:simplePos x="0" y="0"/>
              <wp:positionH relativeFrom="page">
                <wp:posOffset>887095</wp:posOffset>
              </wp:positionH>
              <wp:positionV relativeFrom="page">
                <wp:posOffset>525145</wp:posOffset>
              </wp:positionV>
              <wp:extent cx="5786120" cy="3873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86120" cy="387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C67D7" w14:textId="77777777" w:rsidR="00842361" w:rsidRDefault="00E80DC5">
                          <w:pPr>
                            <w:tabs>
                              <w:tab w:val="left" w:pos="2118"/>
                              <w:tab w:val="left" w:pos="9071"/>
                            </w:tabs>
                            <w:spacing w:before="12"/>
                            <w:ind w:right="18"/>
                            <w:jc w:val="right"/>
                            <w:rPr>
                              <w:b/>
                              <w:sz w:val="20"/>
                            </w:rPr>
                          </w:pPr>
                          <w:r>
                            <w:rPr>
                              <w:b/>
                              <w:color w:val="FFFFFF"/>
                              <w:w w:val="99"/>
                              <w:sz w:val="20"/>
                              <w:shd w:val="clear" w:color="auto" w:fill="00236C"/>
                            </w:rPr>
                            <w:t xml:space="preserve"> </w:t>
                          </w:r>
                          <w:r>
                            <w:rPr>
                              <w:b/>
                              <w:color w:val="FFFFFF"/>
                              <w:sz w:val="20"/>
                              <w:shd w:val="clear" w:color="auto" w:fill="00236C"/>
                            </w:rPr>
                            <w:tab/>
                            <w:t>VEILLE JURIDIQUE MENSUELLE N°170 – MAI</w:t>
                          </w:r>
                          <w:r>
                            <w:rPr>
                              <w:b/>
                              <w:color w:val="FFFFFF"/>
                              <w:spacing w:val="-17"/>
                              <w:sz w:val="20"/>
                              <w:shd w:val="clear" w:color="auto" w:fill="00236C"/>
                            </w:rPr>
                            <w:t xml:space="preserve"> </w:t>
                          </w:r>
                          <w:r>
                            <w:rPr>
                              <w:b/>
                              <w:color w:val="FFFFFF"/>
                              <w:sz w:val="20"/>
                              <w:shd w:val="clear" w:color="auto" w:fill="00236C"/>
                            </w:rPr>
                            <w:t>2026</w:t>
                          </w:r>
                          <w:r>
                            <w:rPr>
                              <w:b/>
                              <w:color w:val="FFFFFF"/>
                              <w:sz w:val="20"/>
                              <w:shd w:val="clear" w:color="auto" w:fill="00236C"/>
                            </w:rPr>
                            <w:tab/>
                          </w:r>
                        </w:p>
                        <w:p w14:paraId="25889586" w14:textId="77777777" w:rsidR="00842361" w:rsidRDefault="00E80DC5">
                          <w:pPr>
                            <w:spacing w:before="82"/>
                            <w:ind w:right="18"/>
                            <w:jc w:val="right"/>
                            <w:rPr>
                              <w:sz w:val="18"/>
                            </w:rPr>
                          </w:pPr>
                          <w:r>
                            <w:rPr>
                              <w:rFonts w:ascii="Calibri"/>
                              <w:spacing w:val="-1"/>
                            </w:rPr>
                            <w:t>CNRS-</w:t>
                          </w:r>
                          <w:r>
                            <w:rPr>
                              <w:spacing w:val="-1"/>
                              <w:sz w:val="18"/>
                            </w:rPr>
                            <w:t>DCIF-SMR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675053" id="_x0000_t202" coordsize="21600,21600" o:spt="202" path="m,l,21600r21600,l21600,xe">
              <v:stroke joinstyle="miter"/>
              <v:path gradientshapeok="t" o:connecttype="rect"/>
            </v:shapetype>
            <v:shape id="Text Box 2" o:spid="_x0000_s1028" type="#_x0000_t202" style="position:absolute;margin-left:69.85pt;margin-top:41.35pt;width:455.6pt;height:30.5pt;z-index:-25255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" filled="f" stroked="f">
              <v:textbox inset="0,0,0,0">
                <w:txbxContent>
                  <w:p w14:paraId="5FDC67D7" w14:textId="77777777" w:rsidR="00842361" w:rsidRDefault="00E80DC5">
                    <w:pPr>
                      <w:tabs>
                        <w:tab w:val="left" w:pos="2118"/>
                        <w:tab w:val="left" w:pos="9071"/>
                      </w:tabs>
                      <w:spacing w:before="12"/>
                      <w:ind w:right="18"/>
                      <w:jc w:val="right"/>
                      <w:rPr>
                        <w:b/>
                        <w:sz w:val="20"/>
                      </w:rPr>
                    </w:pPr>
                    <w:r>
                      <w:rPr>
                        <w:b/>
                        <w:color w:val="FFFFFF"/>
                        <w:w w:val="99"/>
                        <w:sz w:val="20"/>
                        <w:shd w:val="clear" w:color="auto" w:fill="00236C"/>
                      </w:rPr>
                      <w:t xml:space="preserve"> </w:t>
                    </w:r>
                    <w:r>
                      <w:rPr>
                        <w:b/>
                        <w:color w:val="FFFFFF"/>
                        <w:sz w:val="20"/>
                        <w:shd w:val="clear" w:color="auto" w:fill="00236C"/>
                      </w:rPr>
                      <w:tab/>
                      <w:t>VEILLE JURIDIQUE MENSUELLE N°170 – MAI</w:t>
                    </w:r>
                    <w:r>
                      <w:rPr>
                        <w:b/>
                        <w:color w:val="FFFFFF"/>
                        <w:spacing w:val="-17"/>
                        <w:sz w:val="20"/>
                        <w:shd w:val="clear" w:color="auto" w:fill="00236C"/>
                      </w:rPr>
                      <w:t xml:space="preserve"> </w:t>
                    </w:r>
                    <w:r>
                      <w:rPr>
                        <w:b/>
                        <w:color w:val="FFFFFF"/>
                        <w:sz w:val="20"/>
                        <w:shd w:val="clear" w:color="auto" w:fill="00236C"/>
                      </w:rPr>
                      <w:t>2026</w:t>
                    </w:r>
                    <w:r>
                      <w:rPr>
                        <w:b/>
                        <w:color w:val="FFFFFF"/>
                        <w:sz w:val="20"/>
                        <w:shd w:val="clear" w:color="auto" w:fill="00236C"/>
                      </w:rPr>
                      <w:tab/>
                    </w:r>
                  </w:p>
                  <w:p w14:paraId="25889586" w14:textId="77777777" w:rsidR="00842361" w:rsidRDefault="00E80DC5">
                    <w:pPr>
                      <w:spacing w:before="82"/>
                      <w:ind w:right="18"/>
                      <w:jc w:val="right"/>
                      <w:rPr>
                        <w:sz w:val="18"/>
                      </w:rPr>
                    </w:pPr>
                    <w:r>
                      <w:rPr>
                        <w:rFonts w:ascii="Calibri"/>
                        <w:spacing w:val="-1"/>
                      </w:rPr>
                      <w:t>CNRS-</w:t>
                    </w:r>
                    <w:r>
                      <w:rPr>
                        <w:spacing w:val="-1"/>
                        <w:sz w:val="18"/>
                      </w:rPr>
                      <w:t>DCIF-SMR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17080"/>
    <w:multiLevelType w:val="hybridMultilevel"/>
    <w:tmpl w:val="5DD4F8CC"/>
    <w:lvl w:ilvl="0" w:tplc="51CEB56A">
      <w:numFmt w:val="bullet"/>
      <w:lvlText w:val="-"/>
      <w:lvlJc w:val="left"/>
      <w:pPr>
        <w:ind w:left="136" w:hanging="135"/>
      </w:pPr>
      <w:rPr>
        <w:rFonts w:ascii="Arial" w:eastAsia="Arial" w:hAnsi="Arial" w:cs="Arial" w:hint="default"/>
        <w:w w:val="99"/>
        <w:sz w:val="20"/>
        <w:szCs w:val="20"/>
        <w:lang w:val="fr-FR" w:eastAsia="fr-FR" w:bidi="fr-FR"/>
      </w:rPr>
    </w:lvl>
    <w:lvl w:ilvl="1" w:tplc="2EA6FBB6">
      <w:numFmt w:val="bullet"/>
      <w:lvlText w:val="•"/>
      <w:lvlJc w:val="left"/>
      <w:pPr>
        <w:ind w:left="1060" w:hanging="135"/>
      </w:pPr>
      <w:rPr>
        <w:rFonts w:hint="default"/>
        <w:lang w:val="fr-FR" w:eastAsia="fr-FR" w:bidi="fr-FR"/>
      </w:rPr>
    </w:lvl>
    <w:lvl w:ilvl="2" w:tplc="0866A984">
      <w:numFmt w:val="bullet"/>
      <w:lvlText w:val="•"/>
      <w:lvlJc w:val="left"/>
      <w:pPr>
        <w:ind w:left="1981" w:hanging="135"/>
      </w:pPr>
      <w:rPr>
        <w:rFonts w:hint="default"/>
        <w:lang w:val="fr-FR" w:eastAsia="fr-FR" w:bidi="fr-FR"/>
      </w:rPr>
    </w:lvl>
    <w:lvl w:ilvl="3" w:tplc="B3846100">
      <w:numFmt w:val="bullet"/>
      <w:lvlText w:val="•"/>
      <w:lvlJc w:val="left"/>
      <w:pPr>
        <w:ind w:left="2901" w:hanging="135"/>
      </w:pPr>
      <w:rPr>
        <w:rFonts w:hint="default"/>
        <w:lang w:val="fr-FR" w:eastAsia="fr-FR" w:bidi="fr-FR"/>
      </w:rPr>
    </w:lvl>
    <w:lvl w:ilvl="4" w:tplc="CAD60218">
      <w:numFmt w:val="bullet"/>
      <w:lvlText w:val="•"/>
      <w:lvlJc w:val="left"/>
      <w:pPr>
        <w:ind w:left="3822" w:hanging="135"/>
      </w:pPr>
      <w:rPr>
        <w:rFonts w:hint="default"/>
        <w:lang w:val="fr-FR" w:eastAsia="fr-FR" w:bidi="fr-FR"/>
      </w:rPr>
    </w:lvl>
    <w:lvl w:ilvl="5" w:tplc="8E969E0C">
      <w:numFmt w:val="bullet"/>
      <w:lvlText w:val="•"/>
      <w:lvlJc w:val="left"/>
      <w:pPr>
        <w:ind w:left="4743" w:hanging="135"/>
      </w:pPr>
      <w:rPr>
        <w:rFonts w:hint="default"/>
        <w:lang w:val="fr-FR" w:eastAsia="fr-FR" w:bidi="fr-FR"/>
      </w:rPr>
    </w:lvl>
    <w:lvl w:ilvl="6" w:tplc="B4189F56">
      <w:numFmt w:val="bullet"/>
      <w:lvlText w:val="•"/>
      <w:lvlJc w:val="left"/>
      <w:pPr>
        <w:ind w:left="5663" w:hanging="135"/>
      </w:pPr>
      <w:rPr>
        <w:rFonts w:hint="default"/>
        <w:lang w:val="fr-FR" w:eastAsia="fr-FR" w:bidi="fr-FR"/>
      </w:rPr>
    </w:lvl>
    <w:lvl w:ilvl="7" w:tplc="5418B056">
      <w:numFmt w:val="bullet"/>
      <w:lvlText w:val="•"/>
      <w:lvlJc w:val="left"/>
      <w:pPr>
        <w:ind w:left="6584" w:hanging="135"/>
      </w:pPr>
      <w:rPr>
        <w:rFonts w:hint="default"/>
        <w:lang w:val="fr-FR" w:eastAsia="fr-FR" w:bidi="fr-FR"/>
      </w:rPr>
    </w:lvl>
    <w:lvl w:ilvl="8" w:tplc="52725CD0">
      <w:numFmt w:val="bullet"/>
      <w:lvlText w:val="•"/>
      <w:lvlJc w:val="left"/>
      <w:pPr>
        <w:ind w:left="7505" w:hanging="135"/>
      </w:pPr>
      <w:rPr>
        <w:rFonts w:hint="default"/>
        <w:lang w:val="fr-FR" w:eastAsia="fr-FR" w:bidi="fr-FR"/>
      </w:rPr>
    </w:lvl>
  </w:abstractNum>
  <w:abstractNum w:abstractNumId="1" w15:restartNumberingAfterBreak="0">
    <w:nsid w:val="0C315700"/>
    <w:multiLevelType w:val="hybridMultilevel"/>
    <w:tmpl w:val="BB986AC6"/>
    <w:lvl w:ilvl="0" w:tplc="9530FF32">
      <w:numFmt w:val="bullet"/>
      <w:lvlText w:val="-"/>
      <w:lvlJc w:val="left"/>
      <w:pPr>
        <w:ind w:left="136" w:hanging="123"/>
      </w:pPr>
      <w:rPr>
        <w:rFonts w:ascii="Arial" w:eastAsia="Arial" w:hAnsi="Arial" w:cs="Arial" w:hint="default"/>
        <w:b/>
        <w:bCs/>
        <w:w w:val="99"/>
        <w:sz w:val="20"/>
        <w:szCs w:val="20"/>
        <w:lang w:val="fr-FR" w:eastAsia="fr-FR" w:bidi="fr-FR"/>
      </w:rPr>
    </w:lvl>
    <w:lvl w:ilvl="1" w:tplc="D278D5CA">
      <w:numFmt w:val="bullet"/>
      <w:lvlText w:val=""/>
      <w:lvlJc w:val="left"/>
      <w:pPr>
        <w:ind w:left="856" w:hanging="360"/>
      </w:pPr>
      <w:rPr>
        <w:rFonts w:ascii="Symbol" w:eastAsia="Symbol" w:hAnsi="Symbol" w:cs="Symbol" w:hint="default"/>
        <w:w w:val="100"/>
        <w:sz w:val="18"/>
        <w:szCs w:val="18"/>
        <w:lang w:val="fr-FR" w:eastAsia="fr-FR" w:bidi="fr-FR"/>
      </w:rPr>
    </w:lvl>
    <w:lvl w:ilvl="2" w:tplc="2A5A02DA">
      <w:numFmt w:val="bullet"/>
      <w:lvlText w:val="•"/>
      <w:lvlJc w:val="left"/>
      <w:pPr>
        <w:ind w:left="1802" w:hanging="360"/>
      </w:pPr>
      <w:rPr>
        <w:rFonts w:hint="default"/>
        <w:lang w:val="fr-FR" w:eastAsia="fr-FR" w:bidi="fr-FR"/>
      </w:rPr>
    </w:lvl>
    <w:lvl w:ilvl="3" w:tplc="BC0C8CA2">
      <w:numFmt w:val="bullet"/>
      <w:lvlText w:val="•"/>
      <w:lvlJc w:val="left"/>
      <w:pPr>
        <w:ind w:left="2745" w:hanging="360"/>
      </w:pPr>
      <w:rPr>
        <w:rFonts w:hint="default"/>
        <w:lang w:val="fr-FR" w:eastAsia="fr-FR" w:bidi="fr-FR"/>
      </w:rPr>
    </w:lvl>
    <w:lvl w:ilvl="4" w:tplc="C97AEF3E">
      <w:numFmt w:val="bullet"/>
      <w:lvlText w:val="•"/>
      <w:lvlJc w:val="left"/>
      <w:pPr>
        <w:ind w:left="3688" w:hanging="360"/>
      </w:pPr>
      <w:rPr>
        <w:rFonts w:hint="default"/>
        <w:lang w:val="fr-FR" w:eastAsia="fr-FR" w:bidi="fr-FR"/>
      </w:rPr>
    </w:lvl>
    <w:lvl w:ilvl="5" w:tplc="E76E1F98">
      <w:numFmt w:val="bullet"/>
      <w:lvlText w:val="•"/>
      <w:lvlJc w:val="left"/>
      <w:pPr>
        <w:ind w:left="4631" w:hanging="360"/>
      </w:pPr>
      <w:rPr>
        <w:rFonts w:hint="default"/>
        <w:lang w:val="fr-FR" w:eastAsia="fr-FR" w:bidi="fr-FR"/>
      </w:rPr>
    </w:lvl>
    <w:lvl w:ilvl="6" w:tplc="6C267FC4">
      <w:numFmt w:val="bullet"/>
      <w:lvlText w:val="•"/>
      <w:lvlJc w:val="left"/>
      <w:pPr>
        <w:ind w:left="5574" w:hanging="360"/>
      </w:pPr>
      <w:rPr>
        <w:rFonts w:hint="default"/>
        <w:lang w:val="fr-FR" w:eastAsia="fr-FR" w:bidi="fr-FR"/>
      </w:rPr>
    </w:lvl>
    <w:lvl w:ilvl="7" w:tplc="EEF85CD8">
      <w:numFmt w:val="bullet"/>
      <w:lvlText w:val="•"/>
      <w:lvlJc w:val="left"/>
      <w:pPr>
        <w:ind w:left="6517" w:hanging="360"/>
      </w:pPr>
      <w:rPr>
        <w:rFonts w:hint="default"/>
        <w:lang w:val="fr-FR" w:eastAsia="fr-FR" w:bidi="fr-FR"/>
      </w:rPr>
    </w:lvl>
    <w:lvl w:ilvl="8" w:tplc="2A5A1C96">
      <w:numFmt w:val="bullet"/>
      <w:lvlText w:val="•"/>
      <w:lvlJc w:val="left"/>
      <w:pPr>
        <w:ind w:left="7460" w:hanging="360"/>
      </w:pPr>
      <w:rPr>
        <w:rFonts w:hint="default"/>
        <w:lang w:val="fr-FR" w:eastAsia="fr-FR" w:bidi="fr-FR"/>
      </w:rPr>
    </w:lvl>
  </w:abstractNum>
  <w:abstractNum w:abstractNumId="2" w15:restartNumberingAfterBreak="0">
    <w:nsid w:val="124A677D"/>
    <w:multiLevelType w:val="hybridMultilevel"/>
    <w:tmpl w:val="C414C374"/>
    <w:lvl w:ilvl="0" w:tplc="AB7C57E6">
      <w:numFmt w:val="bullet"/>
      <w:lvlText w:val=""/>
      <w:lvlJc w:val="left"/>
      <w:pPr>
        <w:ind w:left="830" w:hanging="360"/>
      </w:pPr>
      <w:rPr>
        <w:rFonts w:ascii="Symbol" w:eastAsia="Symbol" w:hAnsi="Symbol" w:cs="Symbol" w:hint="default"/>
        <w:w w:val="99"/>
        <w:sz w:val="20"/>
        <w:szCs w:val="20"/>
        <w:lang w:val="fr-FR" w:eastAsia="fr-FR" w:bidi="fr-FR"/>
      </w:rPr>
    </w:lvl>
    <w:lvl w:ilvl="1" w:tplc="81BC8618">
      <w:numFmt w:val="bullet"/>
      <w:lvlText w:val="•"/>
      <w:lvlJc w:val="left"/>
      <w:pPr>
        <w:ind w:left="1661" w:hanging="360"/>
      </w:pPr>
      <w:rPr>
        <w:rFonts w:hint="default"/>
        <w:lang w:val="fr-FR" w:eastAsia="fr-FR" w:bidi="fr-FR"/>
      </w:rPr>
    </w:lvl>
    <w:lvl w:ilvl="2" w:tplc="E844380E">
      <w:numFmt w:val="bullet"/>
      <w:lvlText w:val="•"/>
      <w:lvlJc w:val="left"/>
      <w:pPr>
        <w:ind w:left="2482" w:hanging="360"/>
      </w:pPr>
      <w:rPr>
        <w:rFonts w:hint="default"/>
        <w:lang w:val="fr-FR" w:eastAsia="fr-FR" w:bidi="fr-FR"/>
      </w:rPr>
    </w:lvl>
    <w:lvl w:ilvl="3" w:tplc="0050424A">
      <w:numFmt w:val="bullet"/>
      <w:lvlText w:val="•"/>
      <w:lvlJc w:val="left"/>
      <w:pPr>
        <w:ind w:left="3303" w:hanging="360"/>
      </w:pPr>
      <w:rPr>
        <w:rFonts w:hint="default"/>
        <w:lang w:val="fr-FR" w:eastAsia="fr-FR" w:bidi="fr-FR"/>
      </w:rPr>
    </w:lvl>
    <w:lvl w:ilvl="4" w:tplc="9CC0E3CE">
      <w:numFmt w:val="bullet"/>
      <w:lvlText w:val="•"/>
      <w:lvlJc w:val="left"/>
      <w:pPr>
        <w:ind w:left="4124" w:hanging="360"/>
      </w:pPr>
      <w:rPr>
        <w:rFonts w:hint="default"/>
        <w:lang w:val="fr-FR" w:eastAsia="fr-FR" w:bidi="fr-FR"/>
      </w:rPr>
    </w:lvl>
    <w:lvl w:ilvl="5" w:tplc="DFD6D5E0">
      <w:numFmt w:val="bullet"/>
      <w:lvlText w:val="•"/>
      <w:lvlJc w:val="left"/>
      <w:pPr>
        <w:ind w:left="4946" w:hanging="360"/>
      </w:pPr>
      <w:rPr>
        <w:rFonts w:hint="default"/>
        <w:lang w:val="fr-FR" w:eastAsia="fr-FR" w:bidi="fr-FR"/>
      </w:rPr>
    </w:lvl>
    <w:lvl w:ilvl="6" w:tplc="9D38FD86">
      <w:numFmt w:val="bullet"/>
      <w:lvlText w:val="•"/>
      <w:lvlJc w:val="left"/>
      <w:pPr>
        <w:ind w:left="5767" w:hanging="360"/>
      </w:pPr>
      <w:rPr>
        <w:rFonts w:hint="default"/>
        <w:lang w:val="fr-FR" w:eastAsia="fr-FR" w:bidi="fr-FR"/>
      </w:rPr>
    </w:lvl>
    <w:lvl w:ilvl="7" w:tplc="A9D271DC">
      <w:numFmt w:val="bullet"/>
      <w:lvlText w:val="•"/>
      <w:lvlJc w:val="left"/>
      <w:pPr>
        <w:ind w:left="6588" w:hanging="360"/>
      </w:pPr>
      <w:rPr>
        <w:rFonts w:hint="default"/>
        <w:lang w:val="fr-FR" w:eastAsia="fr-FR" w:bidi="fr-FR"/>
      </w:rPr>
    </w:lvl>
    <w:lvl w:ilvl="8" w:tplc="8B940E3C">
      <w:numFmt w:val="bullet"/>
      <w:lvlText w:val="•"/>
      <w:lvlJc w:val="left"/>
      <w:pPr>
        <w:ind w:left="7409" w:hanging="360"/>
      </w:pPr>
      <w:rPr>
        <w:rFonts w:hint="default"/>
        <w:lang w:val="fr-FR" w:eastAsia="fr-FR" w:bidi="fr-FR"/>
      </w:rPr>
    </w:lvl>
  </w:abstractNum>
  <w:abstractNum w:abstractNumId="3" w15:restartNumberingAfterBreak="0">
    <w:nsid w:val="1741526D"/>
    <w:multiLevelType w:val="hybridMultilevel"/>
    <w:tmpl w:val="AEBCD098"/>
    <w:lvl w:ilvl="0" w:tplc="069E1EEA">
      <w:numFmt w:val="bullet"/>
      <w:lvlText w:val=""/>
      <w:lvlJc w:val="left"/>
      <w:pPr>
        <w:ind w:left="828" w:hanging="360"/>
      </w:pPr>
      <w:rPr>
        <w:rFonts w:ascii="Symbol" w:eastAsia="Symbol" w:hAnsi="Symbol" w:cs="Symbol" w:hint="default"/>
        <w:w w:val="99"/>
        <w:sz w:val="20"/>
        <w:szCs w:val="20"/>
        <w:lang w:val="fr-FR" w:eastAsia="fr-FR" w:bidi="fr-FR"/>
      </w:rPr>
    </w:lvl>
    <w:lvl w:ilvl="1" w:tplc="7A6ADAFA">
      <w:numFmt w:val="bullet"/>
      <w:lvlText w:val="•"/>
      <w:lvlJc w:val="left"/>
      <w:pPr>
        <w:ind w:left="1644" w:hanging="360"/>
      </w:pPr>
      <w:rPr>
        <w:rFonts w:hint="default"/>
        <w:lang w:val="fr-FR" w:eastAsia="fr-FR" w:bidi="fr-FR"/>
      </w:rPr>
    </w:lvl>
    <w:lvl w:ilvl="2" w:tplc="616E4A12">
      <w:numFmt w:val="bullet"/>
      <w:lvlText w:val="•"/>
      <w:lvlJc w:val="left"/>
      <w:pPr>
        <w:ind w:left="2468" w:hanging="360"/>
      </w:pPr>
      <w:rPr>
        <w:rFonts w:hint="default"/>
        <w:lang w:val="fr-FR" w:eastAsia="fr-FR" w:bidi="fr-FR"/>
      </w:rPr>
    </w:lvl>
    <w:lvl w:ilvl="3" w:tplc="12B4FC68">
      <w:numFmt w:val="bullet"/>
      <w:lvlText w:val="•"/>
      <w:lvlJc w:val="left"/>
      <w:pPr>
        <w:ind w:left="3292" w:hanging="360"/>
      </w:pPr>
      <w:rPr>
        <w:rFonts w:hint="default"/>
        <w:lang w:val="fr-FR" w:eastAsia="fr-FR" w:bidi="fr-FR"/>
      </w:rPr>
    </w:lvl>
    <w:lvl w:ilvl="4" w:tplc="B03C81E8">
      <w:numFmt w:val="bullet"/>
      <w:lvlText w:val="•"/>
      <w:lvlJc w:val="left"/>
      <w:pPr>
        <w:ind w:left="4116" w:hanging="360"/>
      </w:pPr>
      <w:rPr>
        <w:rFonts w:hint="default"/>
        <w:lang w:val="fr-FR" w:eastAsia="fr-FR" w:bidi="fr-FR"/>
      </w:rPr>
    </w:lvl>
    <w:lvl w:ilvl="5" w:tplc="04CE9776">
      <w:numFmt w:val="bullet"/>
      <w:lvlText w:val="•"/>
      <w:lvlJc w:val="left"/>
      <w:pPr>
        <w:ind w:left="4941" w:hanging="360"/>
      </w:pPr>
      <w:rPr>
        <w:rFonts w:hint="default"/>
        <w:lang w:val="fr-FR" w:eastAsia="fr-FR" w:bidi="fr-FR"/>
      </w:rPr>
    </w:lvl>
    <w:lvl w:ilvl="6" w:tplc="3112EAD2">
      <w:numFmt w:val="bullet"/>
      <w:lvlText w:val="•"/>
      <w:lvlJc w:val="left"/>
      <w:pPr>
        <w:ind w:left="5765" w:hanging="360"/>
      </w:pPr>
      <w:rPr>
        <w:rFonts w:hint="default"/>
        <w:lang w:val="fr-FR" w:eastAsia="fr-FR" w:bidi="fr-FR"/>
      </w:rPr>
    </w:lvl>
    <w:lvl w:ilvl="7" w:tplc="08668672">
      <w:numFmt w:val="bullet"/>
      <w:lvlText w:val="•"/>
      <w:lvlJc w:val="left"/>
      <w:pPr>
        <w:ind w:left="6589" w:hanging="360"/>
      </w:pPr>
      <w:rPr>
        <w:rFonts w:hint="default"/>
        <w:lang w:val="fr-FR" w:eastAsia="fr-FR" w:bidi="fr-FR"/>
      </w:rPr>
    </w:lvl>
    <w:lvl w:ilvl="8" w:tplc="5EEE50FE">
      <w:numFmt w:val="bullet"/>
      <w:lvlText w:val="•"/>
      <w:lvlJc w:val="left"/>
      <w:pPr>
        <w:ind w:left="7413" w:hanging="360"/>
      </w:pPr>
      <w:rPr>
        <w:rFonts w:hint="default"/>
        <w:lang w:val="fr-FR" w:eastAsia="fr-FR" w:bidi="fr-FR"/>
      </w:rPr>
    </w:lvl>
  </w:abstractNum>
  <w:abstractNum w:abstractNumId="4" w15:restartNumberingAfterBreak="0">
    <w:nsid w:val="194F2EB2"/>
    <w:multiLevelType w:val="hybridMultilevel"/>
    <w:tmpl w:val="559A55B8"/>
    <w:lvl w:ilvl="0" w:tplc="EA601020">
      <w:numFmt w:val="bullet"/>
      <w:lvlText w:val="-"/>
      <w:lvlJc w:val="left"/>
      <w:pPr>
        <w:ind w:left="136" w:hanging="123"/>
      </w:pPr>
      <w:rPr>
        <w:rFonts w:hint="default"/>
        <w:w w:val="99"/>
        <w:lang w:val="fr-FR" w:eastAsia="fr-FR" w:bidi="fr-FR"/>
      </w:rPr>
    </w:lvl>
    <w:lvl w:ilvl="1" w:tplc="D706B93E">
      <w:numFmt w:val="bullet"/>
      <w:lvlText w:val="•"/>
      <w:lvlJc w:val="left"/>
      <w:pPr>
        <w:ind w:left="1060" w:hanging="123"/>
      </w:pPr>
      <w:rPr>
        <w:rFonts w:hint="default"/>
        <w:lang w:val="fr-FR" w:eastAsia="fr-FR" w:bidi="fr-FR"/>
      </w:rPr>
    </w:lvl>
    <w:lvl w:ilvl="2" w:tplc="25F80CF6">
      <w:numFmt w:val="bullet"/>
      <w:lvlText w:val="•"/>
      <w:lvlJc w:val="left"/>
      <w:pPr>
        <w:ind w:left="1981" w:hanging="123"/>
      </w:pPr>
      <w:rPr>
        <w:rFonts w:hint="default"/>
        <w:lang w:val="fr-FR" w:eastAsia="fr-FR" w:bidi="fr-FR"/>
      </w:rPr>
    </w:lvl>
    <w:lvl w:ilvl="3" w:tplc="B8C864B0">
      <w:numFmt w:val="bullet"/>
      <w:lvlText w:val="•"/>
      <w:lvlJc w:val="left"/>
      <w:pPr>
        <w:ind w:left="2901" w:hanging="123"/>
      </w:pPr>
      <w:rPr>
        <w:rFonts w:hint="default"/>
        <w:lang w:val="fr-FR" w:eastAsia="fr-FR" w:bidi="fr-FR"/>
      </w:rPr>
    </w:lvl>
    <w:lvl w:ilvl="4" w:tplc="3780B442">
      <w:numFmt w:val="bullet"/>
      <w:lvlText w:val="•"/>
      <w:lvlJc w:val="left"/>
      <w:pPr>
        <w:ind w:left="3822" w:hanging="123"/>
      </w:pPr>
      <w:rPr>
        <w:rFonts w:hint="default"/>
        <w:lang w:val="fr-FR" w:eastAsia="fr-FR" w:bidi="fr-FR"/>
      </w:rPr>
    </w:lvl>
    <w:lvl w:ilvl="5" w:tplc="EE724D80">
      <w:numFmt w:val="bullet"/>
      <w:lvlText w:val="•"/>
      <w:lvlJc w:val="left"/>
      <w:pPr>
        <w:ind w:left="4743" w:hanging="123"/>
      </w:pPr>
      <w:rPr>
        <w:rFonts w:hint="default"/>
        <w:lang w:val="fr-FR" w:eastAsia="fr-FR" w:bidi="fr-FR"/>
      </w:rPr>
    </w:lvl>
    <w:lvl w:ilvl="6" w:tplc="BB6E139A">
      <w:numFmt w:val="bullet"/>
      <w:lvlText w:val="•"/>
      <w:lvlJc w:val="left"/>
      <w:pPr>
        <w:ind w:left="5663" w:hanging="123"/>
      </w:pPr>
      <w:rPr>
        <w:rFonts w:hint="default"/>
        <w:lang w:val="fr-FR" w:eastAsia="fr-FR" w:bidi="fr-FR"/>
      </w:rPr>
    </w:lvl>
    <w:lvl w:ilvl="7" w:tplc="4A8E7A48">
      <w:numFmt w:val="bullet"/>
      <w:lvlText w:val="•"/>
      <w:lvlJc w:val="left"/>
      <w:pPr>
        <w:ind w:left="6584" w:hanging="123"/>
      </w:pPr>
      <w:rPr>
        <w:rFonts w:hint="default"/>
        <w:lang w:val="fr-FR" w:eastAsia="fr-FR" w:bidi="fr-FR"/>
      </w:rPr>
    </w:lvl>
    <w:lvl w:ilvl="8" w:tplc="9686FBB8">
      <w:numFmt w:val="bullet"/>
      <w:lvlText w:val="•"/>
      <w:lvlJc w:val="left"/>
      <w:pPr>
        <w:ind w:left="7505" w:hanging="123"/>
      </w:pPr>
      <w:rPr>
        <w:rFonts w:hint="default"/>
        <w:lang w:val="fr-FR" w:eastAsia="fr-FR" w:bidi="fr-FR"/>
      </w:rPr>
    </w:lvl>
  </w:abstractNum>
  <w:abstractNum w:abstractNumId="5" w15:restartNumberingAfterBreak="0">
    <w:nsid w:val="1D7B3440"/>
    <w:multiLevelType w:val="hybridMultilevel"/>
    <w:tmpl w:val="763ECB48"/>
    <w:lvl w:ilvl="0" w:tplc="10B4439A">
      <w:numFmt w:val="bullet"/>
      <w:lvlText w:val=""/>
      <w:lvlJc w:val="left"/>
      <w:pPr>
        <w:ind w:left="830" w:hanging="360"/>
      </w:pPr>
      <w:rPr>
        <w:rFonts w:ascii="Symbol" w:eastAsia="Symbol" w:hAnsi="Symbol" w:cs="Symbol" w:hint="default"/>
        <w:w w:val="99"/>
        <w:sz w:val="20"/>
        <w:szCs w:val="20"/>
        <w:lang w:val="fr-FR" w:eastAsia="fr-FR" w:bidi="fr-FR"/>
      </w:rPr>
    </w:lvl>
    <w:lvl w:ilvl="1" w:tplc="C3E84C3C">
      <w:numFmt w:val="bullet"/>
      <w:lvlText w:val="•"/>
      <w:lvlJc w:val="left"/>
      <w:pPr>
        <w:ind w:left="1661" w:hanging="360"/>
      </w:pPr>
      <w:rPr>
        <w:rFonts w:hint="default"/>
        <w:lang w:val="fr-FR" w:eastAsia="fr-FR" w:bidi="fr-FR"/>
      </w:rPr>
    </w:lvl>
    <w:lvl w:ilvl="2" w:tplc="22FEB10A">
      <w:numFmt w:val="bullet"/>
      <w:lvlText w:val="•"/>
      <w:lvlJc w:val="left"/>
      <w:pPr>
        <w:ind w:left="2482" w:hanging="360"/>
      </w:pPr>
      <w:rPr>
        <w:rFonts w:hint="default"/>
        <w:lang w:val="fr-FR" w:eastAsia="fr-FR" w:bidi="fr-FR"/>
      </w:rPr>
    </w:lvl>
    <w:lvl w:ilvl="3" w:tplc="49D4CA2E">
      <w:numFmt w:val="bullet"/>
      <w:lvlText w:val="•"/>
      <w:lvlJc w:val="left"/>
      <w:pPr>
        <w:ind w:left="3303" w:hanging="360"/>
      </w:pPr>
      <w:rPr>
        <w:rFonts w:hint="default"/>
        <w:lang w:val="fr-FR" w:eastAsia="fr-FR" w:bidi="fr-FR"/>
      </w:rPr>
    </w:lvl>
    <w:lvl w:ilvl="4" w:tplc="F0FA6816">
      <w:numFmt w:val="bullet"/>
      <w:lvlText w:val="•"/>
      <w:lvlJc w:val="left"/>
      <w:pPr>
        <w:ind w:left="4124" w:hanging="360"/>
      </w:pPr>
      <w:rPr>
        <w:rFonts w:hint="default"/>
        <w:lang w:val="fr-FR" w:eastAsia="fr-FR" w:bidi="fr-FR"/>
      </w:rPr>
    </w:lvl>
    <w:lvl w:ilvl="5" w:tplc="72FA4042">
      <w:numFmt w:val="bullet"/>
      <w:lvlText w:val="•"/>
      <w:lvlJc w:val="left"/>
      <w:pPr>
        <w:ind w:left="4946" w:hanging="360"/>
      </w:pPr>
      <w:rPr>
        <w:rFonts w:hint="default"/>
        <w:lang w:val="fr-FR" w:eastAsia="fr-FR" w:bidi="fr-FR"/>
      </w:rPr>
    </w:lvl>
    <w:lvl w:ilvl="6" w:tplc="AA96A72E">
      <w:numFmt w:val="bullet"/>
      <w:lvlText w:val="•"/>
      <w:lvlJc w:val="left"/>
      <w:pPr>
        <w:ind w:left="5767" w:hanging="360"/>
      </w:pPr>
      <w:rPr>
        <w:rFonts w:hint="default"/>
        <w:lang w:val="fr-FR" w:eastAsia="fr-FR" w:bidi="fr-FR"/>
      </w:rPr>
    </w:lvl>
    <w:lvl w:ilvl="7" w:tplc="2966901E">
      <w:numFmt w:val="bullet"/>
      <w:lvlText w:val="•"/>
      <w:lvlJc w:val="left"/>
      <w:pPr>
        <w:ind w:left="6588" w:hanging="360"/>
      </w:pPr>
      <w:rPr>
        <w:rFonts w:hint="default"/>
        <w:lang w:val="fr-FR" w:eastAsia="fr-FR" w:bidi="fr-FR"/>
      </w:rPr>
    </w:lvl>
    <w:lvl w:ilvl="8" w:tplc="6D7467E6">
      <w:numFmt w:val="bullet"/>
      <w:lvlText w:val="•"/>
      <w:lvlJc w:val="left"/>
      <w:pPr>
        <w:ind w:left="7409" w:hanging="360"/>
      </w:pPr>
      <w:rPr>
        <w:rFonts w:hint="default"/>
        <w:lang w:val="fr-FR" w:eastAsia="fr-FR" w:bidi="fr-FR"/>
      </w:rPr>
    </w:lvl>
  </w:abstractNum>
  <w:abstractNum w:abstractNumId="6" w15:restartNumberingAfterBreak="0">
    <w:nsid w:val="1ECD4F1D"/>
    <w:multiLevelType w:val="hybridMultilevel"/>
    <w:tmpl w:val="BAC4797E"/>
    <w:lvl w:ilvl="0" w:tplc="3CF4AA90">
      <w:numFmt w:val="bullet"/>
      <w:lvlText w:val=""/>
      <w:lvlJc w:val="left"/>
      <w:pPr>
        <w:ind w:left="604" w:hanging="360"/>
      </w:pPr>
      <w:rPr>
        <w:rFonts w:ascii="Symbol" w:eastAsia="Symbol" w:hAnsi="Symbol" w:cs="Symbol" w:hint="default"/>
        <w:w w:val="100"/>
        <w:sz w:val="18"/>
        <w:szCs w:val="18"/>
        <w:lang w:val="fr-FR" w:eastAsia="fr-FR" w:bidi="fr-FR"/>
      </w:rPr>
    </w:lvl>
    <w:lvl w:ilvl="1" w:tplc="E6B07278">
      <w:numFmt w:val="bullet"/>
      <w:lvlText w:val="•"/>
      <w:lvlJc w:val="left"/>
      <w:pPr>
        <w:ind w:left="1474" w:hanging="360"/>
      </w:pPr>
      <w:rPr>
        <w:rFonts w:hint="default"/>
        <w:lang w:val="fr-FR" w:eastAsia="fr-FR" w:bidi="fr-FR"/>
      </w:rPr>
    </w:lvl>
    <w:lvl w:ilvl="2" w:tplc="C98A3AEC">
      <w:numFmt w:val="bullet"/>
      <w:lvlText w:val="•"/>
      <w:lvlJc w:val="left"/>
      <w:pPr>
        <w:ind w:left="2349" w:hanging="360"/>
      </w:pPr>
      <w:rPr>
        <w:rFonts w:hint="default"/>
        <w:lang w:val="fr-FR" w:eastAsia="fr-FR" w:bidi="fr-FR"/>
      </w:rPr>
    </w:lvl>
    <w:lvl w:ilvl="3" w:tplc="E9B41DB0">
      <w:numFmt w:val="bullet"/>
      <w:lvlText w:val="•"/>
      <w:lvlJc w:val="left"/>
      <w:pPr>
        <w:ind w:left="3223" w:hanging="360"/>
      </w:pPr>
      <w:rPr>
        <w:rFonts w:hint="default"/>
        <w:lang w:val="fr-FR" w:eastAsia="fr-FR" w:bidi="fr-FR"/>
      </w:rPr>
    </w:lvl>
    <w:lvl w:ilvl="4" w:tplc="31D41232">
      <w:numFmt w:val="bullet"/>
      <w:lvlText w:val="•"/>
      <w:lvlJc w:val="left"/>
      <w:pPr>
        <w:ind w:left="4098" w:hanging="360"/>
      </w:pPr>
      <w:rPr>
        <w:rFonts w:hint="default"/>
        <w:lang w:val="fr-FR" w:eastAsia="fr-FR" w:bidi="fr-FR"/>
      </w:rPr>
    </w:lvl>
    <w:lvl w:ilvl="5" w:tplc="5F12C0F6">
      <w:numFmt w:val="bullet"/>
      <w:lvlText w:val="•"/>
      <w:lvlJc w:val="left"/>
      <w:pPr>
        <w:ind w:left="4973" w:hanging="360"/>
      </w:pPr>
      <w:rPr>
        <w:rFonts w:hint="default"/>
        <w:lang w:val="fr-FR" w:eastAsia="fr-FR" w:bidi="fr-FR"/>
      </w:rPr>
    </w:lvl>
    <w:lvl w:ilvl="6" w:tplc="45B6A600">
      <w:numFmt w:val="bullet"/>
      <w:lvlText w:val="•"/>
      <w:lvlJc w:val="left"/>
      <w:pPr>
        <w:ind w:left="5847" w:hanging="360"/>
      </w:pPr>
      <w:rPr>
        <w:rFonts w:hint="default"/>
        <w:lang w:val="fr-FR" w:eastAsia="fr-FR" w:bidi="fr-FR"/>
      </w:rPr>
    </w:lvl>
    <w:lvl w:ilvl="7" w:tplc="C374B88A">
      <w:numFmt w:val="bullet"/>
      <w:lvlText w:val="•"/>
      <w:lvlJc w:val="left"/>
      <w:pPr>
        <w:ind w:left="6722" w:hanging="360"/>
      </w:pPr>
      <w:rPr>
        <w:rFonts w:hint="default"/>
        <w:lang w:val="fr-FR" w:eastAsia="fr-FR" w:bidi="fr-FR"/>
      </w:rPr>
    </w:lvl>
    <w:lvl w:ilvl="8" w:tplc="385A506E">
      <w:numFmt w:val="bullet"/>
      <w:lvlText w:val="•"/>
      <w:lvlJc w:val="left"/>
      <w:pPr>
        <w:ind w:left="7597" w:hanging="360"/>
      </w:pPr>
      <w:rPr>
        <w:rFonts w:hint="default"/>
        <w:lang w:val="fr-FR" w:eastAsia="fr-FR" w:bidi="fr-FR"/>
      </w:rPr>
    </w:lvl>
  </w:abstractNum>
  <w:abstractNum w:abstractNumId="7" w15:restartNumberingAfterBreak="0">
    <w:nsid w:val="34BB1AC8"/>
    <w:multiLevelType w:val="hybridMultilevel"/>
    <w:tmpl w:val="307A393C"/>
    <w:lvl w:ilvl="0" w:tplc="1D4E86AA">
      <w:numFmt w:val="bullet"/>
      <w:lvlText w:val="-"/>
      <w:lvlJc w:val="left"/>
      <w:pPr>
        <w:ind w:left="258" w:hanging="123"/>
      </w:pPr>
      <w:rPr>
        <w:rFonts w:ascii="Arial" w:eastAsia="Arial" w:hAnsi="Arial" w:cs="Arial" w:hint="default"/>
        <w:b/>
        <w:bCs/>
        <w:w w:val="99"/>
        <w:sz w:val="20"/>
        <w:szCs w:val="20"/>
        <w:lang w:val="fr-FR" w:eastAsia="fr-FR" w:bidi="fr-FR"/>
      </w:rPr>
    </w:lvl>
    <w:lvl w:ilvl="1" w:tplc="96884B82">
      <w:numFmt w:val="bullet"/>
      <w:lvlText w:val=""/>
      <w:lvlJc w:val="left"/>
      <w:pPr>
        <w:ind w:left="856" w:hanging="360"/>
      </w:pPr>
      <w:rPr>
        <w:rFonts w:ascii="Symbol" w:eastAsia="Symbol" w:hAnsi="Symbol" w:cs="Symbol" w:hint="default"/>
        <w:w w:val="99"/>
        <w:sz w:val="20"/>
        <w:szCs w:val="20"/>
        <w:lang w:val="fr-FR" w:eastAsia="fr-FR" w:bidi="fr-FR"/>
      </w:rPr>
    </w:lvl>
    <w:lvl w:ilvl="2" w:tplc="0F405A40">
      <w:numFmt w:val="bullet"/>
      <w:lvlText w:val="•"/>
      <w:lvlJc w:val="left"/>
      <w:pPr>
        <w:ind w:left="1802" w:hanging="360"/>
      </w:pPr>
      <w:rPr>
        <w:rFonts w:hint="default"/>
        <w:lang w:val="fr-FR" w:eastAsia="fr-FR" w:bidi="fr-FR"/>
      </w:rPr>
    </w:lvl>
    <w:lvl w:ilvl="3" w:tplc="B26C5F14">
      <w:numFmt w:val="bullet"/>
      <w:lvlText w:val="•"/>
      <w:lvlJc w:val="left"/>
      <w:pPr>
        <w:ind w:left="2745" w:hanging="360"/>
      </w:pPr>
      <w:rPr>
        <w:rFonts w:hint="default"/>
        <w:lang w:val="fr-FR" w:eastAsia="fr-FR" w:bidi="fr-FR"/>
      </w:rPr>
    </w:lvl>
    <w:lvl w:ilvl="4" w:tplc="FA88FA82">
      <w:numFmt w:val="bullet"/>
      <w:lvlText w:val="•"/>
      <w:lvlJc w:val="left"/>
      <w:pPr>
        <w:ind w:left="3688" w:hanging="360"/>
      </w:pPr>
      <w:rPr>
        <w:rFonts w:hint="default"/>
        <w:lang w:val="fr-FR" w:eastAsia="fr-FR" w:bidi="fr-FR"/>
      </w:rPr>
    </w:lvl>
    <w:lvl w:ilvl="5" w:tplc="F80EC82A">
      <w:numFmt w:val="bullet"/>
      <w:lvlText w:val="•"/>
      <w:lvlJc w:val="left"/>
      <w:pPr>
        <w:ind w:left="4631" w:hanging="360"/>
      </w:pPr>
      <w:rPr>
        <w:rFonts w:hint="default"/>
        <w:lang w:val="fr-FR" w:eastAsia="fr-FR" w:bidi="fr-FR"/>
      </w:rPr>
    </w:lvl>
    <w:lvl w:ilvl="6" w:tplc="A2FE615A">
      <w:numFmt w:val="bullet"/>
      <w:lvlText w:val="•"/>
      <w:lvlJc w:val="left"/>
      <w:pPr>
        <w:ind w:left="5574" w:hanging="360"/>
      </w:pPr>
      <w:rPr>
        <w:rFonts w:hint="default"/>
        <w:lang w:val="fr-FR" w:eastAsia="fr-FR" w:bidi="fr-FR"/>
      </w:rPr>
    </w:lvl>
    <w:lvl w:ilvl="7" w:tplc="59AA51D2">
      <w:numFmt w:val="bullet"/>
      <w:lvlText w:val="•"/>
      <w:lvlJc w:val="left"/>
      <w:pPr>
        <w:ind w:left="6517" w:hanging="360"/>
      </w:pPr>
      <w:rPr>
        <w:rFonts w:hint="default"/>
        <w:lang w:val="fr-FR" w:eastAsia="fr-FR" w:bidi="fr-FR"/>
      </w:rPr>
    </w:lvl>
    <w:lvl w:ilvl="8" w:tplc="61E4E0D2">
      <w:numFmt w:val="bullet"/>
      <w:lvlText w:val="•"/>
      <w:lvlJc w:val="left"/>
      <w:pPr>
        <w:ind w:left="7460" w:hanging="360"/>
      </w:pPr>
      <w:rPr>
        <w:rFonts w:hint="default"/>
        <w:lang w:val="fr-FR" w:eastAsia="fr-FR" w:bidi="fr-FR"/>
      </w:rPr>
    </w:lvl>
  </w:abstractNum>
  <w:abstractNum w:abstractNumId="8" w15:restartNumberingAfterBreak="0">
    <w:nsid w:val="39955490"/>
    <w:multiLevelType w:val="hybridMultilevel"/>
    <w:tmpl w:val="9C748F22"/>
    <w:lvl w:ilvl="0" w:tplc="720A4FF8">
      <w:numFmt w:val="bullet"/>
      <w:lvlText w:val="-"/>
      <w:lvlJc w:val="left"/>
      <w:pPr>
        <w:ind w:left="136" w:hanging="123"/>
      </w:pPr>
      <w:rPr>
        <w:rFonts w:ascii="Arial" w:eastAsia="Arial" w:hAnsi="Arial" w:cs="Arial" w:hint="default"/>
        <w:b/>
        <w:bCs/>
        <w:w w:val="99"/>
        <w:sz w:val="20"/>
        <w:szCs w:val="20"/>
        <w:lang w:val="fr-FR" w:eastAsia="fr-FR" w:bidi="fr-FR"/>
      </w:rPr>
    </w:lvl>
    <w:lvl w:ilvl="1" w:tplc="47F84864">
      <w:numFmt w:val="bullet"/>
      <w:lvlText w:val=""/>
      <w:lvlJc w:val="left"/>
      <w:pPr>
        <w:ind w:left="856" w:hanging="360"/>
      </w:pPr>
      <w:rPr>
        <w:rFonts w:ascii="Symbol" w:eastAsia="Symbol" w:hAnsi="Symbol" w:cs="Symbol" w:hint="default"/>
        <w:w w:val="99"/>
        <w:sz w:val="20"/>
        <w:szCs w:val="20"/>
        <w:lang w:val="fr-FR" w:eastAsia="fr-FR" w:bidi="fr-FR"/>
      </w:rPr>
    </w:lvl>
    <w:lvl w:ilvl="2" w:tplc="92A2EAFC">
      <w:numFmt w:val="bullet"/>
      <w:lvlText w:val="•"/>
      <w:lvlJc w:val="left"/>
      <w:pPr>
        <w:ind w:left="1802" w:hanging="360"/>
      </w:pPr>
      <w:rPr>
        <w:rFonts w:hint="default"/>
        <w:lang w:val="fr-FR" w:eastAsia="fr-FR" w:bidi="fr-FR"/>
      </w:rPr>
    </w:lvl>
    <w:lvl w:ilvl="3" w:tplc="55F62930">
      <w:numFmt w:val="bullet"/>
      <w:lvlText w:val="•"/>
      <w:lvlJc w:val="left"/>
      <w:pPr>
        <w:ind w:left="2745" w:hanging="360"/>
      </w:pPr>
      <w:rPr>
        <w:rFonts w:hint="default"/>
        <w:lang w:val="fr-FR" w:eastAsia="fr-FR" w:bidi="fr-FR"/>
      </w:rPr>
    </w:lvl>
    <w:lvl w:ilvl="4" w:tplc="6340F144">
      <w:numFmt w:val="bullet"/>
      <w:lvlText w:val="•"/>
      <w:lvlJc w:val="left"/>
      <w:pPr>
        <w:ind w:left="3688" w:hanging="360"/>
      </w:pPr>
      <w:rPr>
        <w:rFonts w:hint="default"/>
        <w:lang w:val="fr-FR" w:eastAsia="fr-FR" w:bidi="fr-FR"/>
      </w:rPr>
    </w:lvl>
    <w:lvl w:ilvl="5" w:tplc="5464FEC4">
      <w:numFmt w:val="bullet"/>
      <w:lvlText w:val="•"/>
      <w:lvlJc w:val="left"/>
      <w:pPr>
        <w:ind w:left="4631" w:hanging="360"/>
      </w:pPr>
      <w:rPr>
        <w:rFonts w:hint="default"/>
        <w:lang w:val="fr-FR" w:eastAsia="fr-FR" w:bidi="fr-FR"/>
      </w:rPr>
    </w:lvl>
    <w:lvl w:ilvl="6" w:tplc="4534711C">
      <w:numFmt w:val="bullet"/>
      <w:lvlText w:val="•"/>
      <w:lvlJc w:val="left"/>
      <w:pPr>
        <w:ind w:left="5574" w:hanging="360"/>
      </w:pPr>
      <w:rPr>
        <w:rFonts w:hint="default"/>
        <w:lang w:val="fr-FR" w:eastAsia="fr-FR" w:bidi="fr-FR"/>
      </w:rPr>
    </w:lvl>
    <w:lvl w:ilvl="7" w:tplc="D3CCBB6C">
      <w:numFmt w:val="bullet"/>
      <w:lvlText w:val="•"/>
      <w:lvlJc w:val="left"/>
      <w:pPr>
        <w:ind w:left="6517" w:hanging="360"/>
      </w:pPr>
      <w:rPr>
        <w:rFonts w:hint="default"/>
        <w:lang w:val="fr-FR" w:eastAsia="fr-FR" w:bidi="fr-FR"/>
      </w:rPr>
    </w:lvl>
    <w:lvl w:ilvl="8" w:tplc="B0DC5380">
      <w:numFmt w:val="bullet"/>
      <w:lvlText w:val="•"/>
      <w:lvlJc w:val="left"/>
      <w:pPr>
        <w:ind w:left="7460" w:hanging="360"/>
      </w:pPr>
      <w:rPr>
        <w:rFonts w:hint="default"/>
        <w:lang w:val="fr-FR" w:eastAsia="fr-FR" w:bidi="fr-FR"/>
      </w:rPr>
    </w:lvl>
  </w:abstractNum>
  <w:abstractNum w:abstractNumId="9" w15:restartNumberingAfterBreak="0">
    <w:nsid w:val="44CB5AD1"/>
    <w:multiLevelType w:val="hybridMultilevel"/>
    <w:tmpl w:val="8D1878E4"/>
    <w:lvl w:ilvl="0" w:tplc="1E448B88">
      <w:numFmt w:val="bullet"/>
      <w:lvlText w:val="-"/>
      <w:lvlJc w:val="left"/>
      <w:pPr>
        <w:ind w:left="28" w:hanging="123"/>
      </w:pPr>
      <w:rPr>
        <w:rFonts w:hint="default"/>
        <w:b/>
        <w:bCs/>
        <w:w w:val="99"/>
        <w:lang w:val="fr-FR" w:eastAsia="fr-FR" w:bidi="fr-FR"/>
      </w:rPr>
    </w:lvl>
    <w:lvl w:ilvl="1" w:tplc="70469964">
      <w:numFmt w:val="bullet"/>
      <w:lvlText w:val="•"/>
      <w:lvlJc w:val="left"/>
      <w:pPr>
        <w:ind w:left="930" w:hanging="123"/>
      </w:pPr>
      <w:rPr>
        <w:rFonts w:hint="default"/>
        <w:lang w:val="fr-FR" w:eastAsia="fr-FR" w:bidi="fr-FR"/>
      </w:rPr>
    </w:lvl>
    <w:lvl w:ilvl="2" w:tplc="1176502A">
      <w:numFmt w:val="bullet"/>
      <w:lvlText w:val="•"/>
      <w:lvlJc w:val="left"/>
      <w:pPr>
        <w:ind w:left="1841" w:hanging="123"/>
      </w:pPr>
      <w:rPr>
        <w:rFonts w:hint="default"/>
        <w:lang w:val="fr-FR" w:eastAsia="fr-FR" w:bidi="fr-FR"/>
      </w:rPr>
    </w:lvl>
    <w:lvl w:ilvl="3" w:tplc="C5AE46A4">
      <w:numFmt w:val="bullet"/>
      <w:lvlText w:val="•"/>
      <w:lvlJc w:val="left"/>
      <w:pPr>
        <w:ind w:left="2752" w:hanging="123"/>
      </w:pPr>
      <w:rPr>
        <w:rFonts w:hint="default"/>
        <w:lang w:val="fr-FR" w:eastAsia="fr-FR" w:bidi="fr-FR"/>
      </w:rPr>
    </w:lvl>
    <w:lvl w:ilvl="4" w:tplc="7F6E0C82">
      <w:numFmt w:val="bullet"/>
      <w:lvlText w:val="•"/>
      <w:lvlJc w:val="left"/>
      <w:pPr>
        <w:ind w:left="3663" w:hanging="123"/>
      </w:pPr>
      <w:rPr>
        <w:rFonts w:hint="default"/>
        <w:lang w:val="fr-FR" w:eastAsia="fr-FR" w:bidi="fr-FR"/>
      </w:rPr>
    </w:lvl>
    <w:lvl w:ilvl="5" w:tplc="263AF1B0">
      <w:numFmt w:val="bullet"/>
      <w:lvlText w:val="•"/>
      <w:lvlJc w:val="left"/>
      <w:pPr>
        <w:ind w:left="4574" w:hanging="123"/>
      </w:pPr>
      <w:rPr>
        <w:rFonts w:hint="default"/>
        <w:lang w:val="fr-FR" w:eastAsia="fr-FR" w:bidi="fr-FR"/>
      </w:rPr>
    </w:lvl>
    <w:lvl w:ilvl="6" w:tplc="A9A0DA4E">
      <w:numFmt w:val="bullet"/>
      <w:lvlText w:val="•"/>
      <w:lvlJc w:val="left"/>
      <w:pPr>
        <w:ind w:left="5485" w:hanging="123"/>
      </w:pPr>
      <w:rPr>
        <w:rFonts w:hint="default"/>
        <w:lang w:val="fr-FR" w:eastAsia="fr-FR" w:bidi="fr-FR"/>
      </w:rPr>
    </w:lvl>
    <w:lvl w:ilvl="7" w:tplc="7F12361A">
      <w:numFmt w:val="bullet"/>
      <w:lvlText w:val="•"/>
      <w:lvlJc w:val="left"/>
      <w:pPr>
        <w:ind w:left="6396" w:hanging="123"/>
      </w:pPr>
      <w:rPr>
        <w:rFonts w:hint="default"/>
        <w:lang w:val="fr-FR" w:eastAsia="fr-FR" w:bidi="fr-FR"/>
      </w:rPr>
    </w:lvl>
    <w:lvl w:ilvl="8" w:tplc="D6E811F8">
      <w:numFmt w:val="bullet"/>
      <w:lvlText w:val="•"/>
      <w:lvlJc w:val="left"/>
      <w:pPr>
        <w:ind w:left="7307" w:hanging="123"/>
      </w:pPr>
      <w:rPr>
        <w:rFonts w:hint="default"/>
        <w:lang w:val="fr-FR" w:eastAsia="fr-FR" w:bidi="fr-FR"/>
      </w:rPr>
    </w:lvl>
  </w:abstractNum>
  <w:abstractNum w:abstractNumId="10" w15:restartNumberingAfterBreak="0">
    <w:nsid w:val="47B35D0B"/>
    <w:multiLevelType w:val="hybridMultilevel"/>
    <w:tmpl w:val="8438E2F4"/>
    <w:lvl w:ilvl="0" w:tplc="354870CC">
      <w:start w:val="1"/>
      <w:numFmt w:val="upperRoman"/>
      <w:lvlText w:val="%1"/>
      <w:lvlJc w:val="left"/>
      <w:pPr>
        <w:ind w:left="136" w:hanging="111"/>
        <w:jc w:val="left"/>
      </w:pPr>
      <w:rPr>
        <w:rFonts w:ascii="Arial" w:eastAsia="Arial" w:hAnsi="Arial" w:cs="Arial" w:hint="default"/>
        <w:b/>
        <w:bCs/>
        <w:color w:val="FFFFFF"/>
        <w:w w:val="99"/>
        <w:sz w:val="20"/>
        <w:szCs w:val="20"/>
        <w:highlight w:val="blue"/>
        <w:lang w:val="fr-FR" w:eastAsia="fr-FR" w:bidi="fr-FR"/>
      </w:rPr>
    </w:lvl>
    <w:lvl w:ilvl="1" w:tplc="D23E367C">
      <w:start w:val="1"/>
      <w:numFmt w:val="decimal"/>
      <w:lvlText w:val="%2."/>
      <w:lvlJc w:val="left"/>
      <w:pPr>
        <w:ind w:left="856" w:hanging="360"/>
        <w:jc w:val="left"/>
      </w:pPr>
      <w:rPr>
        <w:rFonts w:ascii="Arial" w:eastAsia="Arial" w:hAnsi="Arial" w:cs="Arial" w:hint="default"/>
        <w:spacing w:val="-3"/>
        <w:w w:val="100"/>
        <w:sz w:val="18"/>
        <w:szCs w:val="18"/>
        <w:lang w:val="fr-FR" w:eastAsia="fr-FR" w:bidi="fr-FR"/>
      </w:rPr>
    </w:lvl>
    <w:lvl w:ilvl="2" w:tplc="B15EF13A">
      <w:numFmt w:val="bullet"/>
      <w:lvlText w:val="•"/>
      <w:lvlJc w:val="left"/>
      <w:pPr>
        <w:ind w:left="1802" w:hanging="360"/>
      </w:pPr>
      <w:rPr>
        <w:rFonts w:hint="default"/>
        <w:lang w:val="fr-FR" w:eastAsia="fr-FR" w:bidi="fr-FR"/>
      </w:rPr>
    </w:lvl>
    <w:lvl w:ilvl="3" w:tplc="E02E010E">
      <w:numFmt w:val="bullet"/>
      <w:lvlText w:val="•"/>
      <w:lvlJc w:val="left"/>
      <w:pPr>
        <w:ind w:left="2745" w:hanging="360"/>
      </w:pPr>
      <w:rPr>
        <w:rFonts w:hint="default"/>
        <w:lang w:val="fr-FR" w:eastAsia="fr-FR" w:bidi="fr-FR"/>
      </w:rPr>
    </w:lvl>
    <w:lvl w:ilvl="4" w:tplc="C5C013EA">
      <w:numFmt w:val="bullet"/>
      <w:lvlText w:val="•"/>
      <w:lvlJc w:val="left"/>
      <w:pPr>
        <w:ind w:left="3688" w:hanging="360"/>
      </w:pPr>
      <w:rPr>
        <w:rFonts w:hint="default"/>
        <w:lang w:val="fr-FR" w:eastAsia="fr-FR" w:bidi="fr-FR"/>
      </w:rPr>
    </w:lvl>
    <w:lvl w:ilvl="5" w:tplc="3726352A">
      <w:numFmt w:val="bullet"/>
      <w:lvlText w:val="•"/>
      <w:lvlJc w:val="left"/>
      <w:pPr>
        <w:ind w:left="4631" w:hanging="360"/>
      </w:pPr>
      <w:rPr>
        <w:rFonts w:hint="default"/>
        <w:lang w:val="fr-FR" w:eastAsia="fr-FR" w:bidi="fr-FR"/>
      </w:rPr>
    </w:lvl>
    <w:lvl w:ilvl="6" w:tplc="E1DEB646">
      <w:numFmt w:val="bullet"/>
      <w:lvlText w:val="•"/>
      <w:lvlJc w:val="left"/>
      <w:pPr>
        <w:ind w:left="5574" w:hanging="360"/>
      </w:pPr>
      <w:rPr>
        <w:rFonts w:hint="default"/>
        <w:lang w:val="fr-FR" w:eastAsia="fr-FR" w:bidi="fr-FR"/>
      </w:rPr>
    </w:lvl>
    <w:lvl w:ilvl="7" w:tplc="2DC8B178">
      <w:numFmt w:val="bullet"/>
      <w:lvlText w:val="•"/>
      <w:lvlJc w:val="left"/>
      <w:pPr>
        <w:ind w:left="6517" w:hanging="360"/>
      </w:pPr>
      <w:rPr>
        <w:rFonts w:hint="default"/>
        <w:lang w:val="fr-FR" w:eastAsia="fr-FR" w:bidi="fr-FR"/>
      </w:rPr>
    </w:lvl>
    <w:lvl w:ilvl="8" w:tplc="D4C05CE8">
      <w:numFmt w:val="bullet"/>
      <w:lvlText w:val="•"/>
      <w:lvlJc w:val="left"/>
      <w:pPr>
        <w:ind w:left="7460" w:hanging="360"/>
      </w:pPr>
      <w:rPr>
        <w:rFonts w:hint="default"/>
        <w:lang w:val="fr-FR" w:eastAsia="fr-FR" w:bidi="fr-FR"/>
      </w:rPr>
    </w:lvl>
  </w:abstractNum>
  <w:abstractNum w:abstractNumId="11" w15:restartNumberingAfterBreak="0">
    <w:nsid w:val="542315FC"/>
    <w:multiLevelType w:val="hybridMultilevel"/>
    <w:tmpl w:val="543E552E"/>
    <w:lvl w:ilvl="0" w:tplc="2B0CC306">
      <w:numFmt w:val="bullet"/>
      <w:lvlText w:val="-"/>
      <w:lvlJc w:val="left"/>
      <w:pPr>
        <w:ind w:left="136" w:hanging="111"/>
      </w:pPr>
      <w:rPr>
        <w:rFonts w:ascii="Arial" w:eastAsia="Arial" w:hAnsi="Arial" w:cs="Arial" w:hint="default"/>
        <w:spacing w:val="-3"/>
        <w:w w:val="100"/>
        <w:sz w:val="18"/>
        <w:szCs w:val="18"/>
        <w:lang w:val="fr-FR" w:eastAsia="fr-FR" w:bidi="fr-FR"/>
      </w:rPr>
    </w:lvl>
    <w:lvl w:ilvl="1" w:tplc="526A2D2A">
      <w:numFmt w:val="bullet"/>
      <w:lvlText w:val="•"/>
      <w:lvlJc w:val="left"/>
      <w:pPr>
        <w:ind w:left="1060" w:hanging="111"/>
      </w:pPr>
      <w:rPr>
        <w:rFonts w:hint="default"/>
        <w:lang w:val="fr-FR" w:eastAsia="fr-FR" w:bidi="fr-FR"/>
      </w:rPr>
    </w:lvl>
    <w:lvl w:ilvl="2" w:tplc="265C0F1A">
      <w:numFmt w:val="bullet"/>
      <w:lvlText w:val="•"/>
      <w:lvlJc w:val="left"/>
      <w:pPr>
        <w:ind w:left="1981" w:hanging="111"/>
      </w:pPr>
      <w:rPr>
        <w:rFonts w:hint="default"/>
        <w:lang w:val="fr-FR" w:eastAsia="fr-FR" w:bidi="fr-FR"/>
      </w:rPr>
    </w:lvl>
    <w:lvl w:ilvl="3" w:tplc="D3FCE74E">
      <w:numFmt w:val="bullet"/>
      <w:lvlText w:val="•"/>
      <w:lvlJc w:val="left"/>
      <w:pPr>
        <w:ind w:left="2901" w:hanging="111"/>
      </w:pPr>
      <w:rPr>
        <w:rFonts w:hint="default"/>
        <w:lang w:val="fr-FR" w:eastAsia="fr-FR" w:bidi="fr-FR"/>
      </w:rPr>
    </w:lvl>
    <w:lvl w:ilvl="4" w:tplc="3B12A146">
      <w:numFmt w:val="bullet"/>
      <w:lvlText w:val="•"/>
      <w:lvlJc w:val="left"/>
      <w:pPr>
        <w:ind w:left="3822" w:hanging="111"/>
      </w:pPr>
      <w:rPr>
        <w:rFonts w:hint="default"/>
        <w:lang w:val="fr-FR" w:eastAsia="fr-FR" w:bidi="fr-FR"/>
      </w:rPr>
    </w:lvl>
    <w:lvl w:ilvl="5" w:tplc="A5727448">
      <w:numFmt w:val="bullet"/>
      <w:lvlText w:val="•"/>
      <w:lvlJc w:val="left"/>
      <w:pPr>
        <w:ind w:left="4743" w:hanging="111"/>
      </w:pPr>
      <w:rPr>
        <w:rFonts w:hint="default"/>
        <w:lang w:val="fr-FR" w:eastAsia="fr-FR" w:bidi="fr-FR"/>
      </w:rPr>
    </w:lvl>
    <w:lvl w:ilvl="6" w:tplc="5AFC09CA">
      <w:numFmt w:val="bullet"/>
      <w:lvlText w:val="•"/>
      <w:lvlJc w:val="left"/>
      <w:pPr>
        <w:ind w:left="5663" w:hanging="111"/>
      </w:pPr>
      <w:rPr>
        <w:rFonts w:hint="default"/>
        <w:lang w:val="fr-FR" w:eastAsia="fr-FR" w:bidi="fr-FR"/>
      </w:rPr>
    </w:lvl>
    <w:lvl w:ilvl="7" w:tplc="E898A2AC">
      <w:numFmt w:val="bullet"/>
      <w:lvlText w:val="•"/>
      <w:lvlJc w:val="left"/>
      <w:pPr>
        <w:ind w:left="6584" w:hanging="111"/>
      </w:pPr>
      <w:rPr>
        <w:rFonts w:hint="default"/>
        <w:lang w:val="fr-FR" w:eastAsia="fr-FR" w:bidi="fr-FR"/>
      </w:rPr>
    </w:lvl>
    <w:lvl w:ilvl="8" w:tplc="5378764A">
      <w:numFmt w:val="bullet"/>
      <w:lvlText w:val="•"/>
      <w:lvlJc w:val="left"/>
      <w:pPr>
        <w:ind w:left="7505" w:hanging="111"/>
      </w:pPr>
      <w:rPr>
        <w:rFonts w:hint="default"/>
        <w:lang w:val="fr-FR" w:eastAsia="fr-FR" w:bidi="fr-FR"/>
      </w:rPr>
    </w:lvl>
  </w:abstractNum>
  <w:abstractNum w:abstractNumId="12" w15:restartNumberingAfterBreak="0">
    <w:nsid w:val="557358B8"/>
    <w:multiLevelType w:val="hybridMultilevel"/>
    <w:tmpl w:val="AF921C44"/>
    <w:lvl w:ilvl="0" w:tplc="A69EAA84">
      <w:numFmt w:val="bullet"/>
      <w:lvlText w:val="-"/>
      <w:lvlJc w:val="left"/>
      <w:pPr>
        <w:ind w:left="136" w:hanging="123"/>
      </w:pPr>
      <w:rPr>
        <w:rFonts w:ascii="Arial" w:eastAsia="Arial" w:hAnsi="Arial" w:cs="Arial" w:hint="default"/>
        <w:w w:val="99"/>
        <w:sz w:val="20"/>
        <w:szCs w:val="20"/>
        <w:lang w:val="fr-FR" w:eastAsia="fr-FR" w:bidi="fr-FR"/>
      </w:rPr>
    </w:lvl>
    <w:lvl w:ilvl="1" w:tplc="179E62FC">
      <w:numFmt w:val="bullet"/>
      <w:lvlText w:val="•"/>
      <w:lvlJc w:val="left"/>
      <w:pPr>
        <w:ind w:left="1060" w:hanging="123"/>
      </w:pPr>
      <w:rPr>
        <w:rFonts w:hint="default"/>
        <w:lang w:val="fr-FR" w:eastAsia="fr-FR" w:bidi="fr-FR"/>
      </w:rPr>
    </w:lvl>
    <w:lvl w:ilvl="2" w:tplc="DD689F62">
      <w:numFmt w:val="bullet"/>
      <w:lvlText w:val="•"/>
      <w:lvlJc w:val="left"/>
      <w:pPr>
        <w:ind w:left="1981" w:hanging="123"/>
      </w:pPr>
      <w:rPr>
        <w:rFonts w:hint="default"/>
        <w:lang w:val="fr-FR" w:eastAsia="fr-FR" w:bidi="fr-FR"/>
      </w:rPr>
    </w:lvl>
    <w:lvl w:ilvl="3" w:tplc="08A065BC">
      <w:numFmt w:val="bullet"/>
      <w:lvlText w:val="•"/>
      <w:lvlJc w:val="left"/>
      <w:pPr>
        <w:ind w:left="2901" w:hanging="123"/>
      </w:pPr>
      <w:rPr>
        <w:rFonts w:hint="default"/>
        <w:lang w:val="fr-FR" w:eastAsia="fr-FR" w:bidi="fr-FR"/>
      </w:rPr>
    </w:lvl>
    <w:lvl w:ilvl="4" w:tplc="4154BE64">
      <w:numFmt w:val="bullet"/>
      <w:lvlText w:val="•"/>
      <w:lvlJc w:val="left"/>
      <w:pPr>
        <w:ind w:left="3822" w:hanging="123"/>
      </w:pPr>
      <w:rPr>
        <w:rFonts w:hint="default"/>
        <w:lang w:val="fr-FR" w:eastAsia="fr-FR" w:bidi="fr-FR"/>
      </w:rPr>
    </w:lvl>
    <w:lvl w:ilvl="5" w:tplc="780CFCC4">
      <w:numFmt w:val="bullet"/>
      <w:lvlText w:val="•"/>
      <w:lvlJc w:val="left"/>
      <w:pPr>
        <w:ind w:left="4743" w:hanging="123"/>
      </w:pPr>
      <w:rPr>
        <w:rFonts w:hint="default"/>
        <w:lang w:val="fr-FR" w:eastAsia="fr-FR" w:bidi="fr-FR"/>
      </w:rPr>
    </w:lvl>
    <w:lvl w:ilvl="6" w:tplc="9DB24AEE">
      <w:numFmt w:val="bullet"/>
      <w:lvlText w:val="•"/>
      <w:lvlJc w:val="left"/>
      <w:pPr>
        <w:ind w:left="5663" w:hanging="123"/>
      </w:pPr>
      <w:rPr>
        <w:rFonts w:hint="default"/>
        <w:lang w:val="fr-FR" w:eastAsia="fr-FR" w:bidi="fr-FR"/>
      </w:rPr>
    </w:lvl>
    <w:lvl w:ilvl="7" w:tplc="09848974">
      <w:numFmt w:val="bullet"/>
      <w:lvlText w:val="•"/>
      <w:lvlJc w:val="left"/>
      <w:pPr>
        <w:ind w:left="6584" w:hanging="123"/>
      </w:pPr>
      <w:rPr>
        <w:rFonts w:hint="default"/>
        <w:lang w:val="fr-FR" w:eastAsia="fr-FR" w:bidi="fr-FR"/>
      </w:rPr>
    </w:lvl>
    <w:lvl w:ilvl="8" w:tplc="C9C4F87C">
      <w:numFmt w:val="bullet"/>
      <w:lvlText w:val="•"/>
      <w:lvlJc w:val="left"/>
      <w:pPr>
        <w:ind w:left="7505" w:hanging="123"/>
      </w:pPr>
      <w:rPr>
        <w:rFonts w:hint="default"/>
        <w:lang w:val="fr-FR" w:eastAsia="fr-FR" w:bidi="fr-FR"/>
      </w:rPr>
    </w:lvl>
  </w:abstractNum>
  <w:abstractNum w:abstractNumId="13" w15:restartNumberingAfterBreak="0">
    <w:nsid w:val="5AFC4ED9"/>
    <w:multiLevelType w:val="hybridMultilevel"/>
    <w:tmpl w:val="648CAFE0"/>
    <w:lvl w:ilvl="0" w:tplc="A7F26670">
      <w:numFmt w:val="bullet"/>
      <w:lvlText w:val=""/>
      <w:lvlJc w:val="left"/>
      <w:pPr>
        <w:ind w:left="496" w:hanging="360"/>
      </w:pPr>
      <w:rPr>
        <w:rFonts w:ascii="Symbol" w:eastAsia="Symbol" w:hAnsi="Symbol" w:cs="Symbol" w:hint="default"/>
        <w:w w:val="99"/>
        <w:sz w:val="20"/>
        <w:szCs w:val="20"/>
        <w:lang w:val="fr-FR" w:eastAsia="fr-FR" w:bidi="fr-FR"/>
      </w:rPr>
    </w:lvl>
    <w:lvl w:ilvl="1" w:tplc="66AAF5F4">
      <w:numFmt w:val="bullet"/>
      <w:lvlText w:val="•"/>
      <w:lvlJc w:val="left"/>
      <w:pPr>
        <w:ind w:left="1384" w:hanging="360"/>
      </w:pPr>
      <w:rPr>
        <w:rFonts w:hint="default"/>
        <w:lang w:val="fr-FR" w:eastAsia="fr-FR" w:bidi="fr-FR"/>
      </w:rPr>
    </w:lvl>
    <w:lvl w:ilvl="2" w:tplc="27B46882">
      <w:numFmt w:val="bullet"/>
      <w:lvlText w:val="•"/>
      <w:lvlJc w:val="left"/>
      <w:pPr>
        <w:ind w:left="2269" w:hanging="360"/>
      </w:pPr>
      <w:rPr>
        <w:rFonts w:hint="default"/>
        <w:lang w:val="fr-FR" w:eastAsia="fr-FR" w:bidi="fr-FR"/>
      </w:rPr>
    </w:lvl>
    <w:lvl w:ilvl="3" w:tplc="E4845988">
      <w:numFmt w:val="bullet"/>
      <w:lvlText w:val="•"/>
      <w:lvlJc w:val="left"/>
      <w:pPr>
        <w:ind w:left="3153" w:hanging="360"/>
      </w:pPr>
      <w:rPr>
        <w:rFonts w:hint="default"/>
        <w:lang w:val="fr-FR" w:eastAsia="fr-FR" w:bidi="fr-FR"/>
      </w:rPr>
    </w:lvl>
    <w:lvl w:ilvl="4" w:tplc="15829BAA">
      <w:numFmt w:val="bullet"/>
      <w:lvlText w:val="•"/>
      <w:lvlJc w:val="left"/>
      <w:pPr>
        <w:ind w:left="4038" w:hanging="360"/>
      </w:pPr>
      <w:rPr>
        <w:rFonts w:hint="default"/>
        <w:lang w:val="fr-FR" w:eastAsia="fr-FR" w:bidi="fr-FR"/>
      </w:rPr>
    </w:lvl>
    <w:lvl w:ilvl="5" w:tplc="5A20DB5C">
      <w:numFmt w:val="bullet"/>
      <w:lvlText w:val="•"/>
      <w:lvlJc w:val="left"/>
      <w:pPr>
        <w:ind w:left="4923" w:hanging="360"/>
      </w:pPr>
      <w:rPr>
        <w:rFonts w:hint="default"/>
        <w:lang w:val="fr-FR" w:eastAsia="fr-FR" w:bidi="fr-FR"/>
      </w:rPr>
    </w:lvl>
    <w:lvl w:ilvl="6" w:tplc="0CA44666">
      <w:numFmt w:val="bullet"/>
      <w:lvlText w:val="•"/>
      <w:lvlJc w:val="left"/>
      <w:pPr>
        <w:ind w:left="5807" w:hanging="360"/>
      </w:pPr>
      <w:rPr>
        <w:rFonts w:hint="default"/>
        <w:lang w:val="fr-FR" w:eastAsia="fr-FR" w:bidi="fr-FR"/>
      </w:rPr>
    </w:lvl>
    <w:lvl w:ilvl="7" w:tplc="31062BDA">
      <w:numFmt w:val="bullet"/>
      <w:lvlText w:val="•"/>
      <w:lvlJc w:val="left"/>
      <w:pPr>
        <w:ind w:left="6692" w:hanging="360"/>
      </w:pPr>
      <w:rPr>
        <w:rFonts w:hint="default"/>
        <w:lang w:val="fr-FR" w:eastAsia="fr-FR" w:bidi="fr-FR"/>
      </w:rPr>
    </w:lvl>
    <w:lvl w:ilvl="8" w:tplc="94EEECDE">
      <w:numFmt w:val="bullet"/>
      <w:lvlText w:val="•"/>
      <w:lvlJc w:val="left"/>
      <w:pPr>
        <w:ind w:left="7577" w:hanging="360"/>
      </w:pPr>
      <w:rPr>
        <w:rFonts w:hint="default"/>
        <w:lang w:val="fr-FR" w:eastAsia="fr-FR" w:bidi="fr-FR"/>
      </w:rPr>
    </w:lvl>
  </w:abstractNum>
  <w:abstractNum w:abstractNumId="14" w15:restartNumberingAfterBreak="0">
    <w:nsid w:val="5C2710B0"/>
    <w:multiLevelType w:val="hybridMultilevel"/>
    <w:tmpl w:val="DB2CE748"/>
    <w:lvl w:ilvl="0" w:tplc="70A02B8C">
      <w:numFmt w:val="bullet"/>
      <w:lvlText w:val=""/>
      <w:lvlJc w:val="left"/>
      <w:pPr>
        <w:ind w:left="830" w:hanging="360"/>
      </w:pPr>
      <w:rPr>
        <w:rFonts w:ascii="Symbol" w:eastAsia="Symbol" w:hAnsi="Symbol" w:cs="Symbol" w:hint="default"/>
        <w:w w:val="99"/>
        <w:sz w:val="20"/>
        <w:szCs w:val="20"/>
        <w:lang w:val="fr-FR" w:eastAsia="fr-FR" w:bidi="fr-FR"/>
      </w:rPr>
    </w:lvl>
    <w:lvl w:ilvl="1" w:tplc="F2B0CD94">
      <w:numFmt w:val="bullet"/>
      <w:lvlText w:val="•"/>
      <w:lvlJc w:val="left"/>
      <w:pPr>
        <w:ind w:left="1661" w:hanging="360"/>
      </w:pPr>
      <w:rPr>
        <w:rFonts w:hint="default"/>
        <w:lang w:val="fr-FR" w:eastAsia="fr-FR" w:bidi="fr-FR"/>
      </w:rPr>
    </w:lvl>
    <w:lvl w:ilvl="2" w:tplc="2550DC28">
      <w:numFmt w:val="bullet"/>
      <w:lvlText w:val="•"/>
      <w:lvlJc w:val="left"/>
      <w:pPr>
        <w:ind w:left="2482" w:hanging="360"/>
      </w:pPr>
      <w:rPr>
        <w:rFonts w:hint="default"/>
        <w:lang w:val="fr-FR" w:eastAsia="fr-FR" w:bidi="fr-FR"/>
      </w:rPr>
    </w:lvl>
    <w:lvl w:ilvl="3" w:tplc="69684884">
      <w:numFmt w:val="bullet"/>
      <w:lvlText w:val="•"/>
      <w:lvlJc w:val="left"/>
      <w:pPr>
        <w:ind w:left="3303" w:hanging="360"/>
      </w:pPr>
      <w:rPr>
        <w:rFonts w:hint="default"/>
        <w:lang w:val="fr-FR" w:eastAsia="fr-FR" w:bidi="fr-FR"/>
      </w:rPr>
    </w:lvl>
    <w:lvl w:ilvl="4" w:tplc="4C0E4C80">
      <w:numFmt w:val="bullet"/>
      <w:lvlText w:val="•"/>
      <w:lvlJc w:val="left"/>
      <w:pPr>
        <w:ind w:left="4124" w:hanging="360"/>
      </w:pPr>
      <w:rPr>
        <w:rFonts w:hint="default"/>
        <w:lang w:val="fr-FR" w:eastAsia="fr-FR" w:bidi="fr-FR"/>
      </w:rPr>
    </w:lvl>
    <w:lvl w:ilvl="5" w:tplc="3E8C0180">
      <w:numFmt w:val="bullet"/>
      <w:lvlText w:val="•"/>
      <w:lvlJc w:val="left"/>
      <w:pPr>
        <w:ind w:left="4946" w:hanging="360"/>
      </w:pPr>
      <w:rPr>
        <w:rFonts w:hint="default"/>
        <w:lang w:val="fr-FR" w:eastAsia="fr-FR" w:bidi="fr-FR"/>
      </w:rPr>
    </w:lvl>
    <w:lvl w:ilvl="6" w:tplc="0632235A">
      <w:numFmt w:val="bullet"/>
      <w:lvlText w:val="•"/>
      <w:lvlJc w:val="left"/>
      <w:pPr>
        <w:ind w:left="5767" w:hanging="360"/>
      </w:pPr>
      <w:rPr>
        <w:rFonts w:hint="default"/>
        <w:lang w:val="fr-FR" w:eastAsia="fr-FR" w:bidi="fr-FR"/>
      </w:rPr>
    </w:lvl>
    <w:lvl w:ilvl="7" w:tplc="B92E9166">
      <w:numFmt w:val="bullet"/>
      <w:lvlText w:val="•"/>
      <w:lvlJc w:val="left"/>
      <w:pPr>
        <w:ind w:left="6588" w:hanging="360"/>
      </w:pPr>
      <w:rPr>
        <w:rFonts w:hint="default"/>
        <w:lang w:val="fr-FR" w:eastAsia="fr-FR" w:bidi="fr-FR"/>
      </w:rPr>
    </w:lvl>
    <w:lvl w:ilvl="8" w:tplc="974CBA76">
      <w:numFmt w:val="bullet"/>
      <w:lvlText w:val="•"/>
      <w:lvlJc w:val="left"/>
      <w:pPr>
        <w:ind w:left="7409" w:hanging="360"/>
      </w:pPr>
      <w:rPr>
        <w:rFonts w:hint="default"/>
        <w:lang w:val="fr-FR" w:eastAsia="fr-FR" w:bidi="fr-FR"/>
      </w:rPr>
    </w:lvl>
  </w:abstractNum>
  <w:abstractNum w:abstractNumId="15" w15:restartNumberingAfterBreak="0">
    <w:nsid w:val="674642F6"/>
    <w:multiLevelType w:val="hybridMultilevel"/>
    <w:tmpl w:val="52A2765C"/>
    <w:lvl w:ilvl="0" w:tplc="366068CC">
      <w:numFmt w:val="bullet"/>
      <w:lvlText w:val="-"/>
      <w:lvlJc w:val="left"/>
      <w:pPr>
        <w:ind w:left="244" w:hanging="123"/>
      </w:pPr>
      <w:rPr>
        <w:rFonts w:hint="default"/>
        <w:b/>
        <w:bCs/>
        <w:w w:val="99"/>
        <w:lang w:val="fr-FR" w:eastAsia="fr-FR" w:bidi="fr-FR"/>
      </w:rPr>
    </w:lvl>
    <w:lvl w:ilvl="1" w:tplc="EFE4C6B4">
      <w:numFmt w:val="bullet"/>
      <w:lvlText w:val=""/>
      <w:lvlJc w:val="left"/>
      <w:pPr>
        <w:ind w:left="964" w:hanging="360"/>
      </w:pPr>
      <w:rPr>
        <w:rFonts w:ascii="Symbol" w:eastAsia="Symbol" w:hAnsi="Symbol" w:cs="Symbol" w:hint="default"/>
        <w:w w:val="100"/>
        <w:sz w:val="18"/>
        <w:szCs w:val="18"/>
        <w:lang w:val="fr-FR" w:eastAsia="fr-FR" w:bidi="fr-FR"/>
      </w:rPr>
    </w:lvl>
    <w:lvl w:ilvl="2" w:tplc="80F244EE">
      <w:start w:val="1"/>
      <w:numFmt w:val="decimal"/>
      <w:lvlText w:val="%3)"/>
      <w:lvlJc w:val="left"/>
      <w:pPr>
        <w:ind w:left="1175" w:hanging="212"/>
        <w:jc w:val="left"/>
      </w:pPr>
      <w:rPr>
        <w:rFonts w:ascii="Arial" w:eastAsia="Arial" w:hAnsi="Arial" w:cs="Arial" w:hint="default"/>
        <w:spacing w:val="-4"/>
        <w:w w:val="100"/>
        <w:sz w:val="18"/>
        <w:szCs w:val="18"/>
        <w:lang w:val="fr-FR" w:eastAsia="fr-FR" w:bidi="fr-FR"/>
      </w:rPr>
    </w:lvl>
    <w:lvl w:ilvl="3" w:tplc="E1D4FF80">
      <w:numFmt w:val="bullet"/>
      <w:lvlText w:val="•"/>
      <w:lvlJc w:val="left"/>
      <w:pPr>
        <w:ind w:left="2200" w:hanging="212"/>
      </w:pPr>
      <w:rPr>
        <w:rFonts w:hint="default"/>
        <w:lang w:val="fr-FR" w:eastAsia="fr-FR" w:bidi="fr-FR"/>
      </w:rPr>
    </w:lvl>
    <w:lvl w:ilvl="4" w:tplc="8734418C">
      <w:numFmt w:val="bullet"/>
      <w:lvlText w:val="•"/>
      <w:lvlJc w:val="left"/>
      <w:pPr>
        <w:ind w:left="3221" w:hanging="212"/>
      </w:pPr>
      <w:rPr>
        <w:rFonts w:hint="default"/>
        <w:lang w:val="fr-FR" w:eastAsia="fr-FR" w:bidi="fr-FR"/>
      </w:rPr>
    </w:lvl>
    <w:lvl w:ilvl="5" w:tplc="2C146E90">
      <w:numFmt w:val="bullet"/>
      <w:lvlText w:val="•"/>
      <w:lvlJc w:val="left"/>
      <w:pPr>
        <w:ind w:left="4242" w:hanging="212"/>
      </w:pPr>
      <w:rPr>
        <w:rFonts w:hint="default"/>
        <w:lang w:val="fr-FR" w:eastAsia="fr-FR" w:bidi="fr-FR"/>
      </w:rPr>
    </w:lvl>
    <w:lvl w:ilvl="6" w:tplc="FD7295D4">
      <w:numFmt w:val="bullet"/>
      <w:lvlText w:val="•"/>
      <w:lvlJc w:val="left"/>
      <w:pPr>
        <w:ind w:left="5263" w:hanging="212"/>
      </w:pPr>
      <w:rPr>
        <w:rFonts w:hint="default"/>
        <w:lang w:val="fr-FR" w:eastAsia="fr-FR" w:bidi="fr-FR"/>
      </w:rPr>
    </w:lvl>
    <w:lvl w:ilvl="7" w:tplc="81A299C2">
      <w:numFmt w:val="bullet"/>
      <w:lvlText w:val="•"/>
      <w:lvlJc w:val="left"/>
      <w:pPr>
        <w:ind w:left="6284" w:hanging="212"/>
      </w:pPr>
      <w:rPr>
        <w:rFonts w:hint="default"/>
        <w:lang w:val="fr-FR" w:eastAsia="fr-FR" w:bidi="fr-FR"/>
      </w:rPr>
    </w:lvl>
    <w:lvl w:ilvl="8" w:tplc="57E2119C">
      <w:numFmt w:val="bullet"/>
      <w:lvlText w:val="•"/>
      <w:lvlJc w:val="left"/>
      <w:pPr>
        <w:ind w:left="7304" w:hanging="212"/>
      </w:pPr>
      <w:rPr>
        <w:rFonts w:hint="default"/>
        <w:lang w:val="fr-FR" w:eastAsia="fr-FR" w:bidi="fr-FR"/>
      </w:rPr>
    </w:lvl>
  </w:abstractNum>
  <w:abstractNum w:abstractNumId="16" w15:restartNumberingAfterBreak="0">
    <w:nsid w:val="682643EB"/>
    <w:multiLevelType w:val="hybridMultilevel"/>
    <w:tmpl w:val="A7BC8346"/>
    <w:lvl w:ilvl="0" w:tplc="9AC63CC6">
      <w:numFmt w:val="bullet"/>
      <w:lvlText w:val=""/>
      <w:lvlJc w:val="left"/>
      <w:pPr>
        <w:ind w:left="830" w:hanging="360"/>
      </w:pPr>
      <w:rPr>
        <w:rFonts w:ascii="Symbol" w:eastAsia="Symbol" w:hAnsi="Symbol" w:cs="Symbol" w:hint="default"/>
        <w:w w:val="99"/>
        <w:sz w:val="20"/>
        <w:szCs w:val="20"/>
        <w:lang w:val="fr-FR" w:eastAsia="fr-FR" w:bidi="fr-FR"/>
      </w:rPr>
    </w:lvl>
    <w:lvl w:ilvl="1" w:tplc="FF3E960E">
      <w:numFmt w:val="bullet"/>
      <w:lvlText w:val="•"/>
      <w:lvlJc w:val="left"/>
      <w:pPr>
        <w:ind w:left="1661" w:hanging="360"/>
      </w:pPr>
      <w:rPr>
        <w:rFonts w:hint="default"/>
        <w:lang w:val="fr-FR" w:eastAsia="fr-FR" w:bidi="fr-FR"/>
      </w:rPr>
    </w:lvl>
    <w:lvl w:ilvl="2" w:tplc="456CCCFE">
      <w:numFmt w:val="bullet"/>
      <w:lvlText w:val="•"/>
      <w:lvlJc w:val="left"/>
      <w:pPr>
        <w:ind w:left="2482" w:hanging="360"/>
      </w:pPr>
      <w:rPr>
        <w:rFonts w:hint="default"/>
        <w:lang w:val="fr-FR" w:eastAsia="fr-FR" w:bidi="fr-FR"/>
      </w:rPr>
    </w:lvl>
    <w:lvl w:ilvl="3" w:tplc="DCC40722">
      <w:numFmt w:val="bullet"/>
      <w:lvlText w:val="•"/>
      <w:lvlJc w:val="left"/>
      <w:pPr>
        <w:ind w:left="3303" w:hanging="360"/>
      </w:pPr>
      <w:rPr>
        <w:rFonts w:hint="default"/>
        <w:lang w:val="fr-FR" w:eastAsia="fr-FR" w:bidi="fr-FR"/>
      </w:rPr>
    </w:lvl>
    <w:lvl w:ilvl="4" w:tplc="1F3CCCAE">
      <w:numFmt w:val="bullet"/>
      <w:lvlText w:val="•"/>
      <w:lvlJc w:val="left"/>
      <w:pPr>
        <w:ind w:left="4124" w:hanging="360"/>
      </w:pPr>
      <w:rPr>
        <w:rFonts w:hint="default"/>
        <w:lang w:val="fr-FR" w:eastAsia="fr-FR" w:bidi="fr-FR"/>
      </w:rPr>
    </w:lvl>
    <w:lvl w:ilvl="5" w:tplc="DF822C08">
      <w:numFmt w:val="bullet"/>
      <w:lvlText w:val="•"/>
      <w:lvlJc w:val="left"/>
      <w:pPr>
        <w:ind w:left="4946" w:hanging="360"/>
      </w:pPr>
      <w:rPr>
        <w:rFonts w:hint="default"/>
        <w:lang w:val="fr-FR" w:eastAsia="fr-FR" w:bidi="fr-FR"/>
      </w:rPr>
    </w:lvl>
    <w:lvl w:ilvl="6" w:tplc="A84E5026">
      <w:numFmt w:val="bullet"/>
      <w:lvlText w:val="•"/>
      <w:lvlJc w:val="left"/>
      <w:pPr>
        <w:ind w:left="5767" w:hanging="360"/>
      </w:pPr>
      <w:rPr>
        <w:rFonts w:hint="default"/>
        <w:lang w:val="fr-FR" w:eastAsia="fr-FR" w:bidi="fr-FR"/>
      </w:rPr>
    </w:lvl>
    <w:lvl w:ilvl="7" w:tplc="2CECDE38">
      <w:numFmt w:val="bullet"/>
      <w:lvlText w:val="•"/>
      <w:lvlJc w:val="left"/>
      <w:pPr>
        <w:ind w:left="6588" w:hanging="360"/>
      </w:pPr>
      <w:rPr>
        <w:rFonts w:hint="default"/>
        <w:lang w:val="fr-FR" w:eastAsia="fr-FR" w:bidi="fr-FR"/>
      </w:rPr>
    </w:lvl>
    <w:lvl w:ilvl="8" w:tplc="8CCC0C7C">
      <w:numFmt w:val="bullet"/>
      <w:lvlText w:val="•"/>
      <w:lvlJc w:val="left"/>
      <w:pPr>
        <w:ind w:left="7409" w:hanging="360"/>
      </w:pPr>
      <w:rPr>
        <w:rFonts w:hint="default"/>
        <w:lang w:val="fr-FR" w:eastAsia="fr-FR" w:bidi="fr-FR"/>
      </w:rPr>
    </w:lvl>
  </w:abstractNum>
  <w:abstractNum w:abstractNumId="17" w15:restartNumberingAfterBreak="0">
    <w:nsid w:val="6C7A46C6"/>
    <w:multiLevelType w:val="hybridMultilevel"/>
    <w:tmpl w:val="D442A2FA"/>
    <w:lvl w:ilvl="0" w:tplc="E5581A0E">
      <w:start w:val="1"/>
      <w:numFmt w:val="decimal"/>
      <w:lvlText w:val="%1)"/>
      <w:lvlJc w:val="left"/>
      <w:pPr>
        <w:ind w:left="368" w:hanging="233"/>
        <w:jc w:val="left"/>
      </w:pPr>
      <w:rPr>
        <w:rFonts w:ascii="Arial" w:eastAsia="Arial" w:hAnsi="Arial" w:cs="Arial" w:hint="default"/>
        <w:b/>
        <w:bCs/>
        <w:color w:val="FFFFFF"/>
        <w:spacing w:val="-1"/>
        <w:w w:val="99"/>
        <w:sz w:val="20"/>
        <w:szCs w:val="20"/>
        <w:highlight w:val="darkBlue"/>
        <w:lang w:val="fr-FR" w:eastAsia="fr-FR" w:bidi="fr-FR"/>
      </w:rPr>
    </w:lvl>
    <w:lvl w:ilvl="1" w:tplc="EA5EC328">
      <w:numFmt w:val="bullet"/>
      <w:lvlText w:val="•"/>
      <w:lvlJc w:val="left"/>
      <w:pPr>
        <w:ind w:left="1258" w:hanging="233"/>
      </w:pPr>
      <w:rPr>
        <w:rFonts w:hint="default"/>
        <w:lang w:val="fr-FR" w:eastAsia="fr-FR" w:bidi="fr-FR"/>
      </w:rPr>
    </w:lvl>
    <w:lvl w:ilvl="2" w:tplc="6C6AB5D4">
      <w:numFmt w:val="bullet"/>
      <w:lvlText w:val="•"/>
      <w:lvlJc w:val="left"/>
      <w:pPr>
        <w:ind w:left="2157" w:hanging="233"/>
      </w:pPr>
      <w:rPr>
        <w:rFonts w:hint="default"/>
        <w:lang w:val="fr-FR" w:eastAsia="fr-FR" w:bidi="fr-FR"/>
      </w:rPr>
    </w:lvl>
    <w:lvl w:ilvl="3" w:tplc="1F88EB0E">
      <w:numFmt w:val="bullet"/>
      <w:lvlText w:val="•"/>
      <w:lvlJc w:val="left"/>
      <w:pPr>
        <w:ind w:left="3055" w:hanging="233"/>
      </w:pPr>
      <w:rPr>
        <w:rFonts w:hint="default"/>
        <w:lang w:val="fr-FR" w:eastAsia="fr-FR" w:bidi="fr-FR"/>
      </w:rPr>
    </w:lvl>
    <w:lvl w:ilvl="4" w:tplc="0A42F644">
      <w:numFmt w:val="bullet"/>
      <w:lvlText w:val="•"/>
      <w:lvlJc w:val="left"/>
      <w:pPr>
        <w:ind w:left="3954" w:hanging="233"/>
      </w:pPr>
      <w:rPr>
        <w:rFonts w:hint="default"/>
        <w:lang w:val="fr-FR" w:eastAsia="fr-FR" w:bidi="fr-FR"/>
      </w:rPr>
    </w:lvl>
    <w:lvl w:ilvl="5" w:tplc="33FEEBF0">
      <w:numFmt w:val="bullet"/>
      <w:lvlText w:val="•"/>
      <w:lvlJc w:val="left"/>
      <w:pPr>
        <w:ind w:left="4853" w:hanging="233"/>
      </w:pPr>
      <w:rPr>
        <w:rFonts w:hint="default"/>
        <w:lang w:val="fr-FR" w:eastAsia="fr-FR" w:bidi="fr-FR"/>
      </w:rPr>
    </w:lvl>
    <w:lvl w:ilvl="6" w:tplc="0D98E524">
      <w:numFmt w:val="bullet"/>
      <w:lvlText w:val="•"/>
      <w:lvlJc w:val="left"/>
      <w:pPr>
        <w:ind w:left="5751" w:hanging="233"/>
      </w:pPr>
      <w:rPr>
        <w:rFonts w:hint="default"/>
        <w:lang w:val="fr-FR" w:eastAsia="fr-FR" w:bidi="fr-FR"/>
      </w:rPr>
    </w:lvl>
    <w:lvl w:ilvl="7" w:tplc="2B0CF4FC">
      <w:numFmt w:val="bullet"/>
      <w:lvlText w:val="•"/>
      <w:lvlJc w:val="left"/>
      <w:pPr>
        <w:ind w:left="6650" w:hanging="233"/>
      </w:pPr>
      <w:rPr>
        <w:rFonts w:hint="default"/>
        <w:lang w:val="fr-FR" w:eastAsia="fr-FR" w:bidi="fr-FR"/>
      </w:rPr>
    </w:lvl>
    <w:lvl w:ilvl="8" w:tplc="F1E8DBE0">
      <w:numFmt w:val="bullet"/>
      <w:lvlText w:val="•"/>
      <w:lvlJc w:val="left"/>
      <w:pPr>
        <w:ind w:left="7549" w:hanging="233"/>
      </w:pPr>
      <w:rPr>
        <w:rFonts w:hint="default"/>
        <w:lang w:val="fr-FR" w:eastAsia="fr-FR" w:bidi="fr-FR"/>
      </w:rPr>
    </w:lvl>
  </w:abstractNum>
  <w:abstractNum w:abstractNumId="18" w15:restartNumberingAfterBreak="0">
    <w:nsid w:val="6E6E4388"/>
    <w:multiLevelType w:val="hybridMultilevel"/>
    <w:tmpl w:val="DA80089A"/>
    <w:lvl w:ilvl="0" w:tplc="5C56C3B2">
      <w:start w:val="1"/>
      <w:numFmt w:val="upperRoman"/>
      <w:lvlText w:val="%1"/>
      <w:lvlJc w:val="left"/>
      <w:pPr>
        <w:ind w:left="246" w:hanging="111"/>
        <w:jc w:val="left"/>
      </w:pPr>
      <w:rPr>
        <w:rFonts w:ascii="Arial" w:eastAsia="Arial" w:hAnsi="Arial" w:cs="Arial" w:hint="default"/>
        <w:b/>
        <w:bCs/>
        <w:color w:val="001F5F"/>
        <w:w w:val="99"/>
        <w:sz w:val="20"/>
        <w:szCs w:val="20"/>
        <w:lang w:val="fr-FR" w:eastAsia="fr-FR" w:bidi="fr-FR"/>
      </w:rPr>
    </w:lvl>
    <w:lvl w:ilvl="1" w:tplc="24FAF35A">
      <w:start w:val="1"/>
      <w:numFmt w:val="decimal"/>
      <w:lvlText w:val="%2)"/>
      <w:lvlJc w:val="left"/>
      <w:pPr>
        <w:ind w:left="589" w:hanging="233"/>
        <w:jc w:val="left"/>
      </w:pPr>
      <w:rPr>
        <w:rFonts w:ascii="Arial" w:eastAsia="Arial" w:hAnsi="Arial" w:cs="Arial" w:hint="default"/>
        <w:b/>
        <w:bCs/>
        <w:color w:val="001F5F"/>
        <w:spacing w:val="-1"/>
        <w:w w:val="99"/>
        <w:sz w:val="20"/>
        <w:szCs w:val="20"/>
        <w:lang w:val="fr-FR" w:eastAsia="fr-FR" w:bidi="fr-FR"/>
      </w:rPr>
    </w:lvl>
    <w:lvl w:ilvl="2" w:tplc="64C8E50E">
      <w:numFmt w:val="bullet"/>
      <w:lvlText w:val="•"/>
      <w:lvlJc w:val="left"/>
      <w:pPr>
        <w:ind w:left="1554" w:hanging="233"/>
      </w:pPr>
      <w:rPr>
        <w:rFonts w:hint="default"/>
        <w:lang w:val="fr-FR" w:eastAsia="fr-FR" w:bidi="fr-FR"/>
      </w:rPr>
    </w:lvl>
    <w:lvl w:ilvl="3" w:tplc="D6423468">
      <w:numFmt w:val="bullet"/>
      <w:lvlText w:val="•"/>
      <w:lvlJc w:val="left"/>
      <w:pPr>
        <w:ind w:left="2528" w:hanging="233"/>
      </w:pPr>
      <w:rPr>
        <w:rFonts w:hint="default"/>
        <w:lang w:val="fr-FR" w:eastAsia="fr-FR" w:bidi="fr-FR"/>
      </w:rPr>
    </w:lvl>
    <w:lvl w:ilvl="4" w:tplc="F2B256A8">
      <w:numFmt w:val="bullet"/>
      <w:lvlText w:val="•"/>
      <w:lvlJc w:val="left"/>
      <w:pPr>
        <w:ind w:left="3502" w:hanging="233"/>
      </w:pPr>
      <w:rPr>
        <w:rFonts w:hint="default"/>
        <w:lang w:val="fr-FR" w:eastAsia="fr-FR" w:bidi="fr-FR"/>
      </w:rPr>
    </w:lvl>
    <w:lvl w:ilvl="5" w:tplc="DE6C5B4C">
      <w:numFmt w:val="bullet"/>
      <w:lvlText w:val="•"/>
      <w:lvlJc w:val="left"/>
      <w:pPr>
        <w:ind w:left="4476" w:hanging="233"/>
      </w:pPr>
      <w:rPr>
        <w:rFonts w:hint="default"/>
        <w:lang w:val="fr-FR" w:eastAsia="fr-FR" w:bidi="fr-FR"/>
      </w:rPr>
    </w:lvl>
    <w:lvl w:ilvl="6" w:tplc="EC46EE9A">
      <w:numFmt w:val="bullet"/>
      <w:lvlText w:val="•"/>
      <w:lvlJc w:val="left"/>
      <w:pPr>
        <w:ind w:left="5450" w:hanging="233"/>
      </w:pPr>
      <w:rPr>
        <w:rFonts w:hint="default"/>
        <w:lang w:val="fr-FR" w:eastAsia="fr-FR" w:bidi="fr-FR"/>
      </w:rPr>
    </w:lvl>
    <w:lvl w:ilvl="7" w:tplc="275EA54E">
      <w:numFmt w:val="bullet"/>
      <w:lvlText w:val="•"/>
      <w:lvlJc w:val="left"/>
      <w:pPr>
        <w:ind w:left="6424" w:hanging="233"/>
      </w:pPr>
      <w:rPr>
        <w:rFonts w:hint="default"/>
        <w:lang w:val="fr-FR" w:eastAsia="fr-FR" w:bidi="fr-FR"/>
      </w:rPr>
    </w:lvl>
    <w:lvl w:ilvl="8" w:tplc="13F86E38">
      <w:numFmt w:val="bullet"/>
      <w:lvlText w:val="•"/>
      <w:lvlJc w:val="left"/>
      <w:pPr>
        <w:ind w:left="7398" w:hanging="233"/>
      </w:pPr>
      <w:rPr>
        <w:rFonts w:hint="default"/>
        <w:lang w:val="fr-FR" w:eastAsia="fr-FR" w:bidi="fr-FR"/>
      </w:rPr>
    </w:lvl>
  </w:abstractNum>
  <w:num w:numId="1" w16cid:durableId="1511484368">
    <w:abstractNumId w:val="4"/>
  </w:num>
  <w:num w:numId="2" w16cid:durableId="1792824504">
    <w:abstractNumId w:val="12"/>
  </w:num>
  <w:num w:numId="3" w16cid:durableId="1286766174">
    <w:abstractNumId w:val="7"/>
  </w:num>
  <w:num w:numId="4" w16cid:durableId="1258177682">
    <w:abstractNumId w:val="8"/>
  </w:num>
  <w:num w:numId="5" w16cid:durableId="1484156099">
    <w:abstractNumId w:val="11"/>
  </w:num>
  <w:num w:numId="6" w16cid:durableId="195319576">
    <w:abstractNumId w:val="13"/>
  </w:num>
  <w:num w:numId="7" w16cid:durableId="166598743">
    <w:abstractNumId w:val="1"/>
  </w:num>
  <w:num w:numId="8" w16cid:durableId="520516063">
    <w:abstractNumId w:val="17"/>
  </w:num>
  <w:num w:numId="9" w16cid:durableId="167907935">
    <w:abstractNumId w:val="0"/>
  </w:num>
  <w:num w:numId="10" w16cid:durableId="1542207869">
    <w:abstractNumId w:val="10"/>
  </w:num>
  <w:num w:numId="11" w16cid:durableId="1596817246">
    <w:abstractNumId w:val="18"/>
  </w:num>
  <w:num w:numId="12" w16cid:durableId="58065781">
    <w:abstractNumId w:val="3"/>
  </w:num>
  <w:num w:numId="13" w16cid:durableId="2116702876">
    <w:abstractNumId w:val="6"/>
  </w:num>
  <w:num w:numId="14" w16cid:durableId="1509515914">
    <w:abstractNumId w:val="15"/>
  </w:num>
  <w:num w:numId="15" w16cid:durableId="1119644569">
    <w:abstractNumId w:val="9"/>
  </w:num>
  <w:num w:numId="16" w16cid:durableId="1475292756">
    <w:abstractNumId w:val="16"/>
  </w:num>
  <w:num w:numId="17" w16cid:durableId="1102264253">
    <w:abstractNumId w:val="5"/>
  </w:num>
  <w:num w:numId="18" w16cid:durableId="1659186314">
    <w:abstractNumId w:val="2"/>
  </w:num>
  <w:num w:numId="19" w16cid:durableId="89293453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361"/>
    <w:rsid w:val="005E7008"/>
    <w:rsid w:val="00842361"/>
    <w:rsid w:val="00936132"/>
    <w:rsid w:val="00BB67C8"/>
    <w:rsid w:val="00CA5D87"/>
    <w:rsid w:val="00E80DC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FC0EB1"/>
  <w15:docId w15:val="{519628BB-8B1E-40BA-B354-E7FA4DCE3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fr-FR" w:eastAsia="fr-FR" w:bidi="fr-FR"/>
    </w:rPr>
  </w:style>
  <w:style w:type="paragraph" w:styleId="Titre1">
    <w:name w:val="heading 1"/>
    <w:basedOn w:val="Normal"/>
    <w:uiPriority w:val="9"/>
    <w:qFormat/>
    <w:pPr>
      <w:ind w:left="135"/>
      <w:outlineLvl w:val="0"/>
    </w:pPr>
    <w:rPr>
      <w:b/>
      <w:bCs/>
      <w:sz w:val="20"/>
      <w:szCs w:val="20"/>
    </w:rPr>
  </w:style>
  <w:style w:type="paragraph" w:styleId="Titre2">
    <w:name w:val="heading 2"/>
    <w:basedOn w:val="Normal"/>
    <w:uiPriority w:val="9"/>
    <w:unhideWhenUsed/>
    <w:qFormat/>
    <w:pPr>
      <w:ind w:left="855"/>
      <w:outlineLvl w:val="1"/>
    </w:pPr>
    <w:rPr>
      <w:sz w:val="20"/>
      <w:szCs w:val="20"/>
    </w:rPr>
  </w:style>
  <w:style w:type="paragraph" w:styleId="Titre3">
    <w:name w:val="heading 3"/>
    <w:basedOn w:val="Normal"/>
    <w:uiPriority w:val="9"/>
    <w:unhideWhenUsed/>
    <w:qFormat/>
    <w:pPr>
      <w:ind w:left="244"/>
      <w:outlineLvl w:val="2"/>
    </w:pPr>
    <w:rPr>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M1">
    <w:name w:val="toc 1"/>
    <w:basedOn w:val="Normal"/>
    <w:uiPriority w:val="1"/>
    <w:qFormat/>
    <w:pPr>
      <w:ind w:left="246" w:hanging="166"/>
    </w:pPr>
    <w:rPr>
      <w:b/>
      <w:bCs/>
      <w:sz w:val="20"/>
      <w:szCs w:val="20"/>
    </w:rPr>
  </w:style>
  <w:style w:type="paragraph" w:styleId="TM2">
    <w:name w:val="toc 2"/>
    <w:basedOn w:val="Normal"/>
    <w:uiPriority w:val="1"/>
    <w:qFormat/>
    <w:pPr>
      <w:spacing w:before="118"/>
      <w:ind w:left="589" w:hanging="234"/>
    </w:pPr>
    <w:rPr>
      <w:b/>
      <w:bCs/>
      <w:sz w:val="20"/>
      <w:szCs w:val="20"/>
    </w:rPr>
  </w:style>
  <w:style w:type="paragraph" w:styleId="Corpsdetexte">
    <w:name w:val="Body Text"/>
    <w:basedOn w:val="Normal"/>
    <w:uiPriority w:val="1"/>
    <w:qFormat/>
    <w:rPr>
      <w:sz w:val="18"/>
      <w:szCs w:val="18"/>
    </w:rPr>
  </w:style>
  <w:style w:type="paragraph" w:styleId="Paragraphedeliste">
    <w:name w:val="List Paragraph"/>
    <w:basedOn w:val="Normal"/>
    <w:uiPriority w:val="1"/>
    <w:qFormat/>
    <w:pPr>
      <w:ind w:left="856" w:hanging="361"/>
    </w:pPr>
  </w:style>
  <w:style w:type="paragraph" w:customStyle="1" w:styleId="TableParagraph">
    <w:name w:val="Table Paragraph"/>
    <w:basedOn w:val="Normal"/>
    <w:uiPriority w:val="1"/>
    <w:qFormat/>
    <w:pPr>
      <w:ind w:left="108"/>
    </w:pPr>
  </w:style>
  <w:style w:type="paragraph" w:styleId="En-tte">
    <w:name w:val="header"/>
    <w:basedOn w:val="Normal"/>
    <w:link w:val="En-tteCar"/>
    <w:uiPriority w:val="99"/>
    <w:unhideWhenUsed/>
    <w:rsid w:val="00936132"/>
    <w:pPr>
      <w:tabs>
        <w:tab w:val="center" w:pos="4536"/>
        <w:tab w:val="right" w:pos="9072"/>
      </w:tabs>
    </w:pPr>
  </w:style>
  <w:style w:type="character" w:customStyle="1" w:styleId="En-tteCar">
    <w:name w:val="En-tête Car"/>
    <w:basedOn w:val="Policepardfaut"/>
    <w:link w:val="En-tte"/>
    <w:uiPriority w:val="99"/>
    <w:rsid w:val="00936132"/>
    <w:rPr>
      <w:rFonts w:ascii="Arial" w:eastAsia="Arial" w:hAnsi="Arial" w:cs="Arial"/>
      <w:lang w:val="fr-FR" w:eastAsia="fr-FR" w:bidi="fr-FR"/>
    </w:rPr>
  </w:style>
  <w:style w:type="paragraph" w:styleId="Pieddepage">
    <w:name w:val="footer"/>
    <w:basedOn w:val="Normal"/>
    <w:link w:val="PieddepageCar"/>
    <w:uiPriority w:val="99"/>
    <w:unhideWhenUsed/>
    <w:rsid w:val="00936132"/>
    <w:pPr>
      <w:tabs>
        <w:tab w:val="center" w:pos="4536"/>
        <w:tab w:val="right" w:pos="9072"/>
      </w:tabs>
    </w:pPr>
  </w:style>
  <w:style w:type="character" w:customStyle="1" w:styleId="PieddepageCar">
    <w:name w:val="Pied de page Car"/>
    <w:basedOn w:val="Policepardfaut"/>
    <w:link w:val="Pieddepage"/>
    <w:uiPriority w:val="99"/>
    <w:rsid w:val="00936132"/>
    <w:rPr>
      <w:rFonts w:ascii="Arial" w:eastAsia="Arial" w:hAnsi="Arial" w:cs="Arial"/>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budgetplus.finances.gouv.fr/article/78645" TargetMode="External"/><Relationship Id="rId117" Type="http://schemas.openxmlformats.org/officeDocument/2006/relationships/hyperlink" Target="https://www.ccomptes.fr/fr/publications/association-confluences-herault-0" TargetMode="External"/><Relationship Id="rId21" Type="http://schemas.openxmlformats.org/officeDocument/2006/relationships/hyperlink" Target="https://budgetplus.finances.gouv.fr/article/78658" TargetMode="External"/><Relationship Id="rId42" Type="http://schemas.openxmlformats.org/officeDocument/2006/relationships/hyperlink" Target="https://www.legifrance.gouv.fr/jorf/id/JORFTEXT000053201992" TargetMode="External"/><Relationship Id="rId47" Type="http://schemas.openxmlformats.org/officeDocument/2006/relationships/hyperlink" Target="https://www.economie.gouv.fr/daj/nouvelle-fiche-technique-sur-la-mise-en-oeuvre-de-larticle-31-de-la-loi-du-21-mai-2024-visant-securiser-et-reguler-lespace-numerique-associee-des" TargetMode="External"/><Relationship Id="rId63" Type="http://schemas.openxmlformats.org/officeDocument/2006/relationships/hyperlink" Target="https://www.legifrance.gouv.fr/contenu/Media/files/autour-de-la-loi/codification/tables-de-concordance/code-general-de-la-fonction-publique/cgfp_r_l4_table_concordance_inverse_2026_05_05.docx" TargetMode="External"/><Relationship Id="rId68" Type="http://schemas.openxmlformats.org/officeDocument/2006/relationships/hyperlink" Target="https://www.legifrance.gouv.fr/affichTexteArticle.do?cidTexte=JORFTEXT000053226384&amp;idArticle=JORFARTI000053227007&amp;categorieLien=cid" TargetMode="External"/><Relationship Id="rId84" Type="http://schemas.openxmlformats.org/officeDocument/2006/relationships/hyperlink" Target="https://www.fonction-publique.gouv.fr/toutes-les-actualites/ce-qui-change-au-1er-juin-2026-pour-les-agents" TargetMode="External"/><Relationship Id="rId89" Type="http://schemas.openxmlformats.org/officeDocument/2006/relationships/hyperlink" Target="https://www.legifrance.gouv.fr/affichCodeArticle.do?cidTexte=LEGITEXT000006073189&amp;idArticle=LEGIARTI000006743049&amp;dateTexte=29990101&amp;categorieLien=cid" TargetMode="External"/><Relationship Id="rId112" Type="http://schemas.openxmlformats.org/officeDocument/2006/relationships/hyperlink" Target="https://www.legifrance.gouv.fr/jorf/id/JORFTEXT000050754979?init=true&amp;page=1&amp;query=avenant%2BConvention%2Bdu%2B13%2Bao%C3%BBt%2B2021%2Bentre%2Bl%27Etat%2C%2Bl%27EPIC%2BBpifrance%2C%2Bla%2Bsoci%C3%A9t%C3%A9%2Banonyme%2BBpifrance%2Bet%2Bla%2BCaisse%2Bdes%2Bd%C3%A9p%C3%B4ts%2Bet%2Bconsignations%2Brelative%2Bau%2Bprogramme%2Bd%27investissements%2Bd%27avenir%2B%28action%2B%C2%AB%2BAides%2B%C3%A0%2Bl%27innovation%2B%E2%80%9CBottom-up%E2%80%9D%2B%C2%BB%2C%2Bvolet%2B%C2%AB%2BPIA%2Br%C3%A9gionalis%C3%A9%2B%C2%BB%29&amp;searchField=ALL&amp;tab_selection=all" TargetMode="External"/><Relationship Id="rId16" Type="http://schemas.openxmlformats.org/officeDocument/2006/relationships/hyperlink" Target="https://www.impots.gouv.fr/specifications-externes-b2b" TargetMode="External"/><Relationship Id="rId107" Type="http://schemas.openxmlformats.org/officeDocument/2006/relationships/hyperlink" Target="https://www.fonction-publique.gouv.fr/toutes-les-actualites/hausse-du-prix-des-carburants-des-mesures-temporaires-pour-lorganisation-du-travail-et-les-deplacements-des-agents-de-letat" TargetMode="External"/><Relationship Id="rId11" Type="http://schemas.openxmlformats.org/officeDocument/2006/relationships/header" Target="header1.xml"/><Relationship Id="rId32" Type="http://schemas.openxmlformats.org/officeDocument/2006/relationships/hyperlink" Target="https://cyber.gouv.fr/nous-connaitre/publications/feuilles-de-route-de-la-securite-numerique-de-letat/" TargetMode="External"/><Relationship Id="rId37" Type="http://schemas.openxmlformats.org/officeDocument/2006/relationships/hyperlink" Target="https://www.economie.gouv.fr/dae/les-projets-achats-les-consultations/place-la-plateforme-des-achats-de-letat" TargetMode="External"/><Relationship Id="rId53" Type="http://schemas.openxmlformats.org/officeDocument/2006/relationships/hyperlink" Target="https://eur-lex.europa.eu/legal-content/FR/TXT/?uri=CELEX%3A62024CJ0210" TargetMode="External"/><Relationship Id="rId58" Type="http://schemas.openxmlformats.org/officeDocument/2006/relationships/hyperlink" Target="https://www.legifrance.gouv.fr/affichCode.do?cidTexte=LEGITEXT000044416551&amp;idSectionTA=LEGISCTA000044420577&amp;dateTexte=20211206&amp;categorieLien=cid" TargetMode="External"/><Relationship Id="rId74" Type="http://schemas.openxmlformats.org/officeDocument/2006/relationships/hyperlink" Target="https://www.legifrance.gouv.fr/eli/decret/2026/5/30/CPPF2604490D/jo/texte" TargetMode="External"/><Relationship Id="rId79" Type="http://schemas.openxmlformats.org/officeDocument/2006/relationships/hyperlink" Target="https://www.legifrance.gouv.fr/eli/decret/2026/5/26/CPPF2605106D/jo/texte" TargetMode="External"/><Relationship Id="rId102" Type="http://schemas.openxmlformats.org/officeDocument/2006/relationships/hyperlink" Target="https://www.conseil-etat.fr/fr/arianeweb/CE/decision/2026-04-30/493169" TargetMode="External"/><Relationship Id="rId123" Type="http://schemas.openxmlformats.org/officeDocument/2006/relationships/hyperlink" Target="https://www.ccomptes.fr/fr/publications/la-tresorerie-des-universites-et-des-etablissements-publics-de-recherche" TargetMode="External"/><Relationship Id="rId128"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www.legifrance.gouv.fr/affichCodeArticle.do?cidTexte=LEGITEXT000006073189&amp;idArticle=LEGIARTI000006743051&amp;dateTexte=29990101&amp;categorieLien=cid" TargetMode="External"/><Relationship Id="rId95" Type="http://schemas.openxmlformats.org/officeDocument/2006/relationships/hyperlink" Target="https://www.legifrance.gouv.fr/affichCodeArticle.do?cidTexte=LEGITEXT000006072050&amp;idArticle=LEGIARTI000018489841&amp;dateTexte&amp;categorieLien=cid" TargetMode="External"/><Relationship Id="rId22" Type="http://schemas.openxmlformats.org/officeDocument/2006/relationships/hyperlink" Target="https://budgetplus.finances.gouv.fr/article/78663" TargetMode="External"/><Relationship Id="rId27" Type="http://schemas.openxmlformats.org/officeDocument/2006/relationships/hyperlink" Target="https://budgetplus.finances.gouv.fr/article/78649" TargetMode="External"/><Relationship Id="rId43" Type="http://schemas.openxmlformats.org/officeDocument/2006/relationships/hyperlink" Target="https://www.legifrance.gouv.fr/codes/article_lc/LEGIARTI000050930219" TargetMode="External"/><Relationship Id="rId48" Type="http://schemas.openxmlformats.org/officeDocument/2006/relationships/hyperlink" Target="https://www.legifrance.gouv.fr/eli/decret/2026/4/14/PRMJ2603578D/jo/texte" TargetMode="External"/><Relationship Id="rId64" Type="http://schemas.openxmlformats.org/officeDocument/2006/relationships/hyperlink" Target="https://www.legifrance.gouv.fr/eli/arrete/2026/5/4/EAEA2608828A/jo/texte" TargetMode="External"/><Relationship Id="rId69" Type="http://schemas.openxmlformats.org/officeDocument/2006/relationships/hyperlink" Target="https://www.legifrance.gouv.fr/eli/decret/2026/5/7/TRSS2607021D/jo/texte" TargetMode="External"/><Relationship Id="rId113" Type="http://schemas.openxmlformats.org/officeDocument/2006/relationships/hyperlink" Target="https://www.ccomptes.fr/fr/publications/commune-de-petit-quevilly-seine-maritime-et-societe-anonyme-dhabitations-loyer-modere" TargetMode="External"/><Relationship Id="rId118" Type="http://schemas.openxmlformats.org/officeDocument/2006/relationships/hyperlink" Target="https://www.ccomptes.fr/sites/default/files/2026-05/20260522-arret-S-2026-0591-Association-Confluences.pdf" TargetMode="External"/><Relationship Id="rId80" Type="http://schemas.openxmlformats.org/officeDocument/2006/relationships/hyperlink" Target="https://www.legifrance.gouv.fr/affichTexte.do?cidTexte=JORFTEXT000046830070&amp;categorieLien=cid" TargetMode="External"/><Relationship Id="rId85" Type="http://schemas.openxmlformats.org/officeDocument/2006/relationships/hyperlink" Target="https://www.legifrance.gouv.fr/loda/id/JORFTEXT000000709279/" TargetMode="External"/><Relationship Id="rId12" Type="http://schemas.openxmlformats.org/officeDocument/2006/relationships/footer" Target="footer1.xml"/><Relationship Id="rId17" Type="http://schemas.openxmlformats.org/officeDocument/2006/relationships/hyperlink" Target="https://lab.chorus-pro.gouv.fr/group/90" TargetMode="External"/><Relationship Id="rId33" Type="http://schemas.openxmlformats.org/officeDocument/2006/relationships/hyperlink" Target="https://www.legifrance.gouv.fr/eli/arrete/2026/4/13/ESRS2534152A/jo/texte" TargetMode="External"/><Relationship Id="rId38" Type="http://schemas.openxmlformats.org/officeDocument/2006/relationships/hyperlink" Target="https://www.economie.gouv.fr/dae/les-projets-achats-les-consultations/place-la-plateforme-des-achats-de-letat" TargetMode="External"/><Relationship Id="rId59" Type="http://schemas.openxmlformats.org/officeDocument/2006/relationships/hyperlink" Target="https://www.legifrance.gouv.fr/affichCode.do?cidTexte=LEGITEXT000044416551&amp;idSectionTA=LEGISCTA000044420577&amp;dateTexte=20211206&amp;categorieLien=cid" TargetMode="External"/><Relationship Id="rId103" Type="http://schemas.openxmlformats.org/officeDocument/2006/relationships/hyperlink" Target="https://www.conseil-etat.fr/CE/infolettre/2026-05/lja.html" TargetMode="External"/><Relationship Id="rId108" Type="http://schemas.openxmlformats.org/officeDocument/2006/relationships/hyperlink" Target="https://www.info.gouv.fr/actualite/carburant-comment-beneficier-de-l-aide-grands-rouleurs" TargetMode="External"/><Relationship Id="rId124" Type="http://schemas.openxmlformats.org/officeDocument/2006/relationships/hyperlink" Target="https://www.legifrance.gouv.fr/codes/article_lc/LEGIARTI000047772211" TargetMode="External"/><Relationship Id="rId54" Type="http://schemas.openxmlformats.org/officeDocument/2006/relationships/hyperlink" Target="https://budgetplus.finances.gouv.fr/article/78645" TargetMode="External"/><Relationship Id="rId70" Type="http://schemas.openxmlformats.org/officeDocument/2006/relationships/hyperlink" Target="https://www.legifrance.gouv.fr/eli/loi/2025/12/30/CPPX2521641L/jo/texte" TargetMode="External"/><Relationship Id="rId75" Type="http://schemas.openxmlformats.org/officeDocument/2006/relationships/hyperlink" Target="https://www.legifrance.gouv.fr/affichTexteArticle.do?cidTexte=JORFTEXT000053226384&amp;idArticle=JORFARTI000053226868&amp;categorieLien=cid" TargetMode="External"/><Relationship Id="rId91" Type="http://schemas.openxmlformats.org/officeDocument/2006/relationships/hyperlink" Target="https://www.legifrance.gouv.fr/eli/arrete/2026/5/6/TRST2611602A/jo/texte" TargetMode="External"/><Relationship Id="rId96" Type="http://schemas.openxmlformats.org/officeDocument/2006/relationships/hyperlink" Target="https://www.legifrance.gouv.fr/affichCode.do?cidTexte=LEGITEXT000006072050&amp;idSectionTA=LEGISCTA000022848571&amp;dateTexte=29990101&amp;categorieLien=cid"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budgetplus.finances.gouv.fr/article/78722" TargetMode="External"/><Relationship Id="rId28" Type="http://schemas.openxmlformats.org/officeDocument/2006/relationships/hyperlink" Target="https://budgetplus.finances.gouv.fr/article/78658" TargetMode="External"/><Relationship Id="rId49" Type="http://schemas.openxmlformats.org/officeDocument/2006/relationships/hyperlink" Target="https://www.economie.gouv.fr/daj/publication-du-guide-sur-laccessibilite-numerique-un-outil-pratique-pour-les-acheteurs-publics" TargetMode="External"/><Relationship Id="rId114" Type="http://schemas.openxmlformats.org/officeDocument/2006/relationships/hyperlink" Target="https://www.ccomptes.fr/sites/default/files/2026-05/20260507-S2026-0555-arret-Petit-Quevilly-Seine-Habitat.pdf" TargetMode="External"/><Relationship Id="rId119" Type="http://schemas.openxmlformats.org/officeDocument/2006/relationships/hyperlink" Target="https://www.legifrance.gouv.fr/codes/article_lc/LEGIARTI000045404153" TargetMode="External"/><Relationship Id="rId44" Type="http://schemas.openxmlformats.org/officeDocument/2006/relationships/hyperlink" Target="https://www.economie.gouv.fr/daj/publication-du-decret-dapplication-de-larticle-31-de-la-loi-sren-relatif-la-protection-des-donnees-dune-sensibilite-particuliere-de-letat" TargetMode="External"/><Relationship Id="rId60" Type="http://schemas.openxmlformats.org/officeDocument/2006/relationships/hyperlink" Target="https://www.fonction-publique.gouv.fr/toutes-les-actualites/le-livre-iv-de-la-partie-reglementaire-du-code-general-de-la-fonction-publique-cgfp-est-publie" TargetMode="External"/><Relationship Id="rId65" Type="http://schemas.openxmlformats.org/officeDocument/2006/relationships/hyperlink" Target="https://www.legifrance.gouv.fr/affichTexte.do?cidTexte=JORFTEXT000051766517&amp;categorieLien=cid" TargetMode="External"/><Relationship Id="rId81" Type="http://schemas.openxmlformats.org/officeDocument/2006/relationships/hyperlink" Target="https://www.legifrance.gouv.fr/affichTexte.do?cidTexte=JORFTEXT000046830070&amp;categorieLien=cid" TargetMode="External"/><Relationship Id="rId86" Type="http://schemas.openxmlformats.org/officeDocument/2006/relationships/hyperlink" Target="https://www.impots.gouv.fr/simulateur-aide-carburant-grands-rouleurs" TargetMode="External"/><Relationship Id="rId13" Type="http://schemas.openxmlformats.org/officeDocument/2006/relationships/hyperlink" Target="https://budgetplus.finances.gouv.fr/article/78773" TargetMode="External"/><Relationship Id="rId18" Type="http://schemas.openxmlformats.org/officeDocument/2006/relationships/hyperlink" Target="https://budgetplus.finances.gouv.fr/article/78658" TargetMode="External"/><Relationship Id="rId39" Type="http://schemas.openxmlformats.org/officeDocument/2006/relationships/hyperlink" Target="https://www.economie.gouv.fr/files/files/directions_services/daj/media-document/FT54_Les_avances.pdf" TargetMode="External"/><Relationship Id="rId109" Type="http://schemas.openxmlformats.org/officeDocument/2006/relationships/hyperlink" Target="https://www.info.gouv.fr/actualite/carburant-comment-beneficier-de-l-aide-grands-rouleurs" TargetMode="External"/><Relationship Id="rId34" Type="http://schemas.openxmlformats.org/officeDocument/2006/relationships/hyperlink" Target="https://www.legifrance.gouv.fr/eli/arrete/2026/3/30/ECOU2606719A/jo/texte" TargetMode="External"/><Relationship Id="rId50" Type="http://schemas.openxmlformats.org/officeDocument/2006/relationships/hyperlink" Target="https://www.economie.gouv.fr/daj/le-conseil-detat-rappelle-la-competence-exclusive-du-juge-administratif-pour-determiner-la-qualification-des-biens-affectes-lexecution-dun" TargetMode="External"/><Relationship Id="rId55" Type="http://schemas.openxmlformats.org/officeDocument/2006/relationships/hyperlink" Target="https://www.legifrance.gouv.fr/eli/decret/2026/5/7/CPPF2526252D/jo/texte" TargetMode="External"/><Relationship Id="rId76" Type="http://schemas.openxmlformats.org/officeDocument/2006/relationships/hyperlink" Target="https://www.legifrance.gouv.fr/eli/decret/2026/5/30/CPPF2604492D/jo/texte" TargetMode="External"/><Relationship Id="rId97" Type="http://schemas.openxmlformats.org/officeDocument/2006/relationships/hyperlink" Target="https://www.legifrance.gouv.fr/eli/arrete/2026/5/7/TRSS2606366A/jo/texte" TargetMode="External"/><Relationship Id="rId104" Type="http://schemas.openxmlformats.org/officeDocument/2006/relationships/hyperlink" Target="https://www.legifrance.gouv.fr/eli/arrete/2026/5/29/CPPF2613140A/jo/texte" TargetMode="External"/><Relationship Id="rId120" Type="http://schemas.openxmlformats.org/officeDocument/2006/relationships/hyperlink" Target="https://www.legifrance.gouv.fr/codes/article_lc/LEGIARTI000045404169" TargetMode="External"/><Relationship Id="rId125" Type="http://schemas.openxmlformats.org/officeDocument/2006/relationships/hyperlink" Target="https://www.ccomptes.fr/fr/publications/les-regroupements-detablissements-denseignement-superieur-et-de-recherche-premier" TargetMode="External"/><Relationship Id="rId7" Type="http://schemas.openxmlformats.org/officeDocument/2006/relationships/hyperlink" Target="https://budgetplus.finances.gouv.fr/article/78830" TargetMode="External"/><Relationship Id="rId71" Type="http://schemas.openxmlformats.org/officeDocument/2006/relationships/hyperlink" Target="https://www.legifrance.gouv.fr/eli/loi/2025/12/30/CPPX2521641L/jo/texte" TargetMode="External"/><Relationship Id="rId92" Type="http://schemas.openxmlformats.org/officeDocument/2006/relationships/hyperlink" Target="https://www.legifrance.gouv.fr/affichTexte.do?cidTexte=JORFTEXT000035840515&amp;categorieLien=cid" TargetMode="External"/><Relationship Id="rId2" Type="http://schemas.openxmlformats.org/officeDocument/2006/relationships/styles" Target="styles.xml"/><Relationship Id="rId29" Type="http://schemas.openxmlformats.org/officeDocument/2006/relationships/hyperlink" Target="https://www.budget.gouv.fr/documentation/documents-budgetaires/exercice-2025/projet-loi-relatif-aux-resultats" TargetMode="External"/><Relationship Id="rId24" Type="http://schemas.openxmlformats.org/officeDocument/2006/relationships/hyperlink" Target="https://budgetplus.finances.gouv.fr/article/78779" TargetMode="External"/><Relationship Id="rId40" Type="http://schemas.openxmlformats.org/officeDocument/2006/relationships/hyperlink" Target="https://www.legifrance.gouv.fr/codes/article_lc/LEGIARTI000053218162" TargetMode="External"/><Relationship Id="rId45" Type="http://schemas.openxmlformats.org/officeDocument/2006/relationships/hyperlink" Target="https://www.legifrance.gouv.fr/jorf/article_jo/JORFARTI000049563610" TargetMode="External"/><Relationship Id="rId66" Type="http://schemas.openxmlformats.org/officeDocument/2006/relationships/hyperlink" Target="https://www.legifrance.gouv.fr/eli/decret/2026/5/7/TRSS2606965D/jo/texte" TargetMode="External"/><Relationship Id="rId87" Type="http://schemas.openxmlformats.org/officeDocument/2006/relationships/hyperlink" Target="https://www.legifrance.gouv.fr/eli/decret/2026/5/7/TRSS2603360D/jo/texte" TargetMode="External"/><Relationship Id="rId110" Type="http://schemas.openxmlformats.org/officeDocument/2006/relationships/hyperlink" Target="https://budgetplus.finances.gouv.fr/article/78784" TargetMode="External"/><Relationship Id="rId115" Type="http://schemas.openxmlformats.org/officeDocument/2006/relationships/hyperlink" Target="https://www.legifrance.gouv.fr/codes/article_lc/LEGIARTI000045400562" TargetMode="External"/><Relationship Id="rId61" Type="http://schemas.openxmlformats.org/officeDocument/2006/relationships/hyperlink" Target="https://www.legifrance.gouv.fr/contenu/menu/autour-de-la-loi/codification/tables-de-concordance/code-general-de-la-fonction-publique" TargetMode="External"/><Relationship Id="rId82" Type="http://schemas.openxmlformats.org/officeDocument/2006/relationships/hyperlink" Target="https://www.fonction-publique.gouv.fr/files/files/Textes%20de%20r%C3%A9f%C3%A9f%C3%A9rence/2026/20250505-circulaire-deplacements-modalites-de-travail.pdf" TargetMode="External"/><Relationship Id="rId19" Type="http://schemas.openxmlformats.org/officeDocument/2006/relationships/hyperlink" Target="https://budgetplus.finances.gouv.fr/article/78849" TargetMode="External"/><Relationship Id="rId14" Type="http://schemas.openxmlformats.org/officeDocument/2006/relationships/hyperlink" Target="https://www.linkedin.com/company/parquet-g%C3%A9n%C3%A9ral-pr%C3%A8s-la-cour-des-comptes/posts/?feedView=all" TargetMode="External"/><Relationship Id="rId30" Type="http://schemas.openxmlformats.org/officeDocument/2006/relationships/hyperlink" Target="https://budgetplus.finances.gouv.fr/article/78773" TargetMode="External"/><Relationship Id="rId35" Type="http://schemas.openxmlformats.org/officeDocument/2006/relationships/hyperlink" Target="https://www.legifrance.gouv.fr/jorf/id/JORFTEXT000054131304" TargetMode="External"/><Relationship Id="rId56" Type="http://schemas.openxmlformats.org/officeDocument/2006/relationships/hyperlink" Target="https://www.legifrance.gouv.fr/affichCode.do?cidTexte=LEGITEXT000044416551&amp;dateTexte=20211206&amp;categorieLien=cid" TargetMode="External"/><Relationship Id="rId77" Type="http://schemas.openxmlformats.org/officeDocument/2006/relationships/hyperlink" Target="https://www.legifrance.gouv.fr/affichTexteArticle.do?cidTexte=JORFTEXT000053226384&amp;idArticle=JORFARTI000053226868&amp;categorieLien=cid" TargetMode="External"/><Relationship Id="rId100" Type="http://schemas.openxmlformats.org/officeDocument/2006/relationships/hyperlink" Target="https://www.legifrance.gouv.fr/codes/section_lc/LEGITEXT000006073189/LEGISCTA000006172662/" TargetMode="External"/><Relationship Id="rId105" Type="http://schemas.openxmlformats.org/officeDocument/2006/relationships/hyperlink" Target="https://www.legifrance.gouv.fr/loda/article_lc/LEGIARTI000039211053" TargetMode="External"/><Relationship Id="rId126" Type="http://schemas.openxmlformats.org/officeDocument/2006/relationships/hyperlink" Target="https://www.economie.gouv.fr/daj/crise-au-moyen-orient-la-commission-europeenne-adopte-un-encadrement-temporaire-des-aides-detat" TargetMode="External"/><Relationship Id="rId8" Type="http://schemas.openxmlformats.org/officeDocument/2006/relationships/hyperlink" Target="https://budgetplus.finances.gouv.fr/article/78828" TargetMode="External"/><Relationship Id="rId51" Type="http://schemas.openxmlformats.org/officeDocument/2006/relationships/hyperlink" Target="https://www.legifrance.gouv.fr/ceta/id/CETATEXT000053623563?init=true&amp;page=1&amp;query=511285&amp;searchField=ALL&amp;tab_selection=all" TargetMode="External"/><Relationship Id="rId72" Type="http://schemas.openxmlformats.org/officeDocument/2006/relationships/hyperlink" Target="https://www.legifrance.gouv.fr/affichTexteArticle.do?cidTexte=JORFTEXT000053226384&amp;idArticle=JORFARTI000053227007&amp;categorieLien=cid" TargetMode="External"/><Relationship Id="rId93" Type="http://schemas.openxmlformats.org/officeDocument/2006/relationships/hyperlink" Target="https://www.legifrance.gouv.fr/affichTexte.do?cidTexte=JORFTEXT000036499569&amp;categorieLien=cid" TargetMode="External"/><Relationship Id="rId98" Type="http://schemas.openxmlformats.org/officeDocument/2006/relationships/hyperlink" Target="https://www.legifrance.gouv.fr/codes/article_lc/LEGIARTI000051288442/2026-03-11" TargetMode="External"/><Relationship Id="rId121" Type="http://schemas.openxmlformats.org/officeDocument/2006/relationships/hyperlink" Target="https://www.ccomptes.fr/sites/default/files/2026-05/20260529-S2026-0624-arret-Commune-de-Kourou.pdf" TargetMode="External"/><Relationship Id="rId3" Type="http://schemas.openxmlformats.org/officeDocument/2006/relationships/settings" Target="settings.xml"/><Relationship Id="rId25" Type="http://schemas.openxmlformats.org/officeDocument/2006/relationships/hyperlink" Target="https://budgetplus.finances.gouv.fr/article/78865" TargetMode="External"/><Relationship Id="rId46" Type="http://schemas.openxmlformats.org/officeDocument/2006/relationships/hyperlink" Target="https://www.legifrance.gouv.fr/jorf/article_jo/JORFARTI000049563610" TargetMode="External"/><Relationship Id="rId67" Type="http://schemas.openxmlformats.org/officeDocument/2006/relationships/hyperlink" Target="https://www.legifrance.gouv.fr/affichTexteArticle.do?cidTexte=JORFTEXT000053226384&amp;idArticle=JORFARTI000053227007&amp;categorieLien=cid" TargetMode="External"/><Relationship Id="rId116" Type="http://schemas.openxmlformats.org/officeDocument/2006/relationships/hyperlink" Target="https://www.legifrance.gouv.fr/codes/article_lc/LEGIARTI000053548422" TargetMode="External"/><Relationship Id="rId20" Type="http://schemas.openxmlformats.org/officeDocument/2006/relationships/hyperlink" Target="https://budgetplus.finances.gouv.fr/article/78658" TargetMode="External"/><Relationship Id="rId41" Type="http://schemas.openxmlformats.org/officeDocument/2006/relationships/hyperlink" Target="https://www.legifrance.gouv.fr/codes/article_lc/LEGIARTI000053218162" TargetMode="External"/><Relationship Id="rId62" Type="http://schemas.openxmlformats.org/officeDocument/2006/relationships/hyperlink" Target="https://www.legifrance.gouv.fr/contenu/Media/files/autour-de-la-loi/codification/tables-de-concordance/code-general-de-la-fonction-publique/cgfp_r_l4_table_concordance_2026_05_05.docx" TargetMode="External"/><Relationship Id="rId83" Type="http://schemas.openxmlformats.org/officeDocument/2006/relationships/hyperlink" Target="https://www.fonction-publique.gouv.fr/toutes-les-actualites/hausse-du-prix-des-carburants-des-mesures-temporaires-pour-lorganisation-du-travail-et-les-deplacements-des-agents-de-letat" TargetMode="External"/><Relationship Id="rId88" Type="http://schemas.openxmlformats.org/officeDocument/2006/relationships/hyperlink" Target="https://www.legifrance.gouv.fr/eli/decret/2026/5/7/TRSS2606383D/jo/texte" TargetMode="External"/><Relationship Id="rId111" Type="http://schemas.openxmlformats.org/officeDocument/2006/relationships/hyperlink" Target="https://www.legifrance.gouv.fr/eli/avenant/2026/5/26/PRMI2606844X/jo/texte" TargetMode="External"/><Relationship Id="rId15" Type="http://schemas.openxmlformats.org/officeDocument/2006/relationships/hyperlink" Target="https://budgetplus.finances.gouv.fr/article/78769" TargetMode="External"/><Relationship Id="rId36" Type="http://schemas.openxmlformats.org/officeDocument/2006/relationships/hyperlink" Target="https://www.vie-publique.fr/loi/293913-entreprises-loi-sve-du-26-mai-2026-simplification-de-la-vie-economique" TargetMode="External"/><Relationship Id="rId57" Type="http://schemas.openxmlformats.org/officeDocument/2006/relationships/hyperlink" Target="https://www.legifrance.gouv.fr/affichCode.do?cidTexte=LEGITEXT000044416551&amp;dateTexte=20211206&amp;categorieLien=cid" TargetMode="External"/><Relationship Id="rId106" Type="http://schemas.openxmlformats.org/officeDocument/2006/relationships/hyperlink" Target="https://www.fonction-publique.gouv.fr/files/files/Textes%20de%20r%C3%A9f%C3%A9f%C3%A9rence/2026/20250505-circulaire-deplacements-modalites-de-travail.pdf" TargetMode="External"/><Relationship Id="rId127" Type="http://schemas.openxmlformats.org/officeDocument/2006/relationships/fontTable" Target="fontTable.xml"/><Relationship Id="rId10" Type="http://schemas.openxmlformats.org/officeDocument/2006/relationships/hyperlink" Target="https://budgetplus.finances.gouv.fr/article/78828" TargetMode="External"/><Relationship Id="rId31" Type="http://schemas.openxmlformats.org/officeDocument/2006/relationships/hyperlink" Target="https://cyber.gouv.fr/nous-connaitre/publications/feuilles-de-route-de-la-securite-numerique-de-letat/feuille-de-route-de-securite-numerique-2026-2027/" TargetMode="External"/><Relationship Id="rId52" Type="http://schemas.openxmlformats.org/officeDocument/2006/relationships/hyperlink" Target="https://www.economie.gouv.fr/daj/un-acheteur-peut-fixer-un-critere-dattribution-tenant-compte-de-laugmentation-salariale-prevue-par-le-candidat-du-personnel-executant-le-marche" TargetMode="External"/><Relationship Id="rId73" Type="http://schemas.openxmlformats.org/officeDocument/2006/relationships/hyperlink" Target="https://www.legifrance.gouv.fr/affichTexteArticle.do?cidTexte=JORFTEXT000053226384&amp;idArticle=JORFARTI000053227007&amp;categorieLien=cid" TargetMode="External"/><Relationship Id="rId78" Type="http://schemas.openxmlformats.org/officeDocument/2006/relationships/hyperlink" Target="https://www.legifrance.gouv.fr/affichTexte.do?cidTexte=JORFTEXT000000305783&amp;categorieLien=cid" TargetMode="External"/><Relationship Id="rId94" Type="http://schemas.openxmlformats.org/officeDocument/2006/relationships/hyperlink" Target="https://www.legifrance.gouv.fr/affichTexte.do?cidTexte=JORFTEXT000052304220&amp;categorieLien=cid" TargetMode="External"/><Relationship Id="rId99" Type="http://schemas.openxmlformats.org/officeDocument/2006/relationships/hyperlink" Target="https://www.legifrance.gouv.fr/eli/arrete/2026/5/7/TRSS2606373A/jo/texte" TargetMode="External"/><Relationship Id="rId101" Type="http://schemas.openxmlformats.org/officeDocument/2006/relationships/hyperlink" Target="https://budgetplus.finances.gouv.fr/article/78649" TargetMode="External"/><Relationship Id="rId122" Type="http://schemas.openxmlformats.org/officeDocument/2006/relationships/hyperlink" Target="https://www.legifrance.gouv.fr/codes/article_lc/LEGIARTI000047772211" TargetMode="External"/><Relationship Id="rId4" Type="http://schemas.openxmlformats.org/officeDocument/2006/relationships/webSettings" Target="webSettings.xml"/><Relationship Id="rId9" Type="http://schemas.openxmlformats.org/officeDocument/2006/relationships/hyperlink" Target="https://budgetplus.finances.gouv.fr/article/788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8415</Words>
  <Characters>46288</Characters>
  <Application>Microsoft Office Word</Application>
  <DocSecurity>0</DocSecurity>
  <Lines>385</Lines>
  <Paragraphs>109</Paragraphs>
  <ScaleCrop>false</ScaleCrop>
  <Company>CNRS-DR16</Company>
  <LinksUpToDate>false</LinksUpToDate>
  <CharactersWithSpaces>54594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veille juridique mensuelle n°170 – MAI 2026</dc:title>
  <dc:creator>GUAT Isabelle</dc:creator>
  <cp:lastModifiedBy>GUAT Isabelle</cp:lastModifiedBy>
  <cp:revision>3</cp:revision>
  <dcterms:created xsi:type="dcterms:W3CDTF">2026-06-02T14:50:00Z</dcterms:created>
  <dcterms:modified xsi:type="dcterms:W3CDTF">2026-06-02T14:54:00Z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2026-06-02T00:00:00Z</vt:filetime>
  </property>
  <property fmtid="{D5CDD505-2E9C-101B-9397-08002B2CF9AE}" pid="3" name="Creator">
    <vt:lpwstr>Acrobat PDFMaker 20 pour Word</vt:lpwstr>
  </property>
  <property fmtid="{D5CDD505-2E9C-101B-9397-08002B2CF9AE}" pid="4" name="LastSaved">
    <vt:filetime>2026-06-02T00:00:00Z</vt:filetime>
  </property>
</Properties>
</file>