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AA871" w14:textId="382F6AC5" w:rsidR="00BD434F" w:rsidRPr="002F281C" w:rsidRDefault="002F281C" w:rsidP="002F281C">
      <w:pPr>
        <w:jc w:val="center"/>
        <w:rPr>
          <w:b/>
          <w:bCs/>
          <w:sz w:val="36"/>
          <w:szCs w:val="36"/>
        </w:rPr>
      </w:pPr>
      <w:r w:rsidRPr="002F281C">
        <w:rPr>
          <w:b/>
          <w:bCs/>
          <w:sz w:val="36"/>
          <w:szCs w:val="36"/>
        </w:rPr>
        <w:t>La loi DAILLY</w:t>
      </w:r>
    </w:p>
    <w:p w14:paraId="7CFA2A19" w14:textId="77777777" w:rsidR="002F281C" w:rsidRDefault="002F281C"/>
    <w:p w14:paraId="4EF85AA9" w14:textId="77777777" w:rsidR="002F281C" w:rsidRPr="002F281C" w:rsidRDefault="002F281C" w:rsidP="002F281C">
      <w:pPr>
        <w:jc w:val="both"/>
        <w:rPr>
          <w:color w:val="7030A0"/>
          <w:sz w:val="22"/>
          <w:szCs w:val="22"/>
        </w:rPr>
      </w:pPr>
      <w:r w:rsidRPr="002F281C">
        <w:rPr>
          <w:color w:val="7030A0"/>
          <w:sz w:val="22"/>
          <w:szCs w:val="22"/>
        </w:rPr>
        <w:t>Lorsqu’un fournisseur souhaite céder sa créance dans le cadre de la loi Dailly, il demande à l’acheteur soit un exemplaire unique soit un certificat de cessibilité.</w:t>
      </w:r>
    </w:p>
    <w:p w14:paraId="28BADE56" w14:textId="77777777" w:rsidR="002F281C" w:rsidRPr="002F281C" w:rsidRDefault="002F281C" w:rsidP="002F281C">
      <w:pPr>
        <w:jc w:val="both"/>
        <w:rPr>
          <w:color w:val="7030A0"/>
          <w:sz w:val="22"/>
          <w:szCs w:val="22"/>
        </w:rPr>
      </w:pPr>
      <w:r w:rsidRPr="002F281C">
        <w:rPr>
          <w:color w:val="7030A0"/>
          <w:sz w:val="22"/>
          <w:szCs w:val="22"/>
        </w:rPr>
        <w:t>C’est à l’ordonnateur de l’établir et de le transmettre au fournisseur.</w:t>
      </w:r>
    </w:p>
    <w:p w14:paraId="23F05406" w14:textId="77777777" w:rsidR="002F281C" w:rsidRPr="002F281C" w:rsidRDefault="002F281C" w:rsidP="002F281C">
      <w:pPr>
        <w:jc w:val="both"/>
        <w:rPr>
          <w:color w:val="7030A0"/>
          <w:sz w:val="22"/>
          <w:szCs w:val="22"/>
        </w:rPr>
      </w:pPr>
      <w:r w:rsidRPr="002F281C">
        <w:rPr>
          <w:color w:val="7030A0"/>
          <w:sz w:val="22"/>
          <w:szCs w:val="22"/>
        </w:rPr>
        <w:t>Ensuite, lorsque le fournisseur cède sa créance au cessionnaire (une banque), ce dernier signifie la cession de créance à l’agent comptable avec l’exemplaire unique ou le certificat de cessibilité.</w:t>
      </w:r>
    </w:p>
    <w:p w14:paraId="55D4284B" w14:textId="73DC5CCC" w:rsidR="002F281C" w:rsidRPr="002F281C" w:rsidRDefault="002F281C" w:rsidP="002F281C">
      <w:pPr>
        <w:jc w:val="both"/>
        <w:rPr>
          <w:color w:val="7030A0"/>
          <w:sz w:val="22"/>
          <w:szCs w:val="22"/>
        </w:rPr>
      </w:pPr>
      <w:r>
        <w:rPr>
          <w:color w:val="7030A0"/>
          <w:sz w:val="22"/>
          <w:szCs w:val="22"/>
        </w:rPr>
        <w:t>Ci-</w:t>
      </w:r>
      <w:proofErr w:type="gramStart"/>
      <w:r>
        <w:rPr>
          <w:color w:val="7030A0"/>
          <w:sz w:val="22"/>
          <w:szCs w:val="22"/>
        </w:rPr>
        <w:t xml:space="preserve">joint </w:t>
      </w:r>
      <w:r w:rsidRPr="002F281C">
        <w:rPr>
          <w:color w:val="7030A0"/>
          <w:sz w:val="22"/>
          <w:szCs w:val="22"/>
        </w:rPr>
        <w:t xml:space="preserve"> une</w:t>
      </w:r>
      <w:proofErr w:type="gramEnd"/>
      <w:r w:rsidRPr="002F281C">
        <w:rPr>
          <w:color w:val="7030A0"/>
          <w:sz w:val="22"/>
          <w:szCs w:val="22"/>
        </w:rPr>
        <w:t xml:space="preserve"> fiche explicative sur le sujet.</w:t>
      </w:r>
    </w:p>
    <w:p w14:paraId="141C5D75" w14:textId="77777777" w:rsidR="002F281C" w:rsidRDefault="002F281C"/>
    <w:sectPr w:rsidR="002F28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7B718" w14:textId="77777777" w:rsidR="003F7637" w:rsidRDefault="003F7637" w:rsidP="002F281C">
      <w:pPr>
        <w:spacing w:after="0" w:line="240" w:lineRule="auto"/>
      </w:pPr>
      <w:r>
        <w:separator/>
      </w:r>
    </w:p>
  </w:endnote>
  <w:endnote w:type="continuationSeparator" w:id="0">
    <w:p w14:paraId="20D8BD6A" w14:textId="77777777" w:rsidR="003F7637" w:rsidRDefault="003F7637" w:rsidP="002F2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43184" w14:textId="77777777" w:rsidR="002F281C" w:rsidRDefault="002F281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2FD82" w14:textId="5EF2A9C4" w:rsidR="002F281C" w:rsidRPr="002F281C" w:rsidRDefault="002F281C">
    <w:pPr>
      <w:pStyle w:val="Pieddepage"/>
      <w:rPr>
        <w:i/>
        <w:iCs/>
        <w:color w:val="A6A6A6" w:themeColor="background1" w:themeShade="A6"/>
      </w:rPr>
    </w:pPr>
    <w:r w:rsidRPr="002F281C">
      <w:rPr>
        <w:i/>
        <w:iCs/>
        <w:color w:val="A6A6A6" w:themeColor="background1" w:themeShade="A6"/>
      </w:rPr>
      <w:t>Site AAC Maj septembre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D383C" w14:textId="77777777" w:rsidR="002F281C" w:rsidRDefault="002F281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A2B85" w14:textId="77777777" w:rsidR="003F7637" w:rsidRDefault="003F7637" w:rsidP="002F281C">
      <w:pPr>
        <w:spacing w:after="0" w:line="240" w:lineRule="auto"/>
      </w:pPr>
      <w:r>
        <w:separator/>
      </w:r>
    </w:p>
  </w:footnote>
  <w:footnote w:type="continuationSeparator" w:id="0">
    <w:p w14:paraId="2F0FDE0D" w14:textId="77777777" w:rsidR="003F7637" w:rsidRDefault="003F7637" w:rsidP="002F2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7BC7A" w14:textId="77777777" w:rsidR="002F281C" w:rsidRDefault="002F281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58E14" w14:textId="77777777" w:rsidR="002F281C" w:rsidRDefault="002F281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8DC0" w14:textId="77777777" w:rsidR="002F281C" w:rsidRDefault="002F281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81C"/>
    <w:rsid w:val="001D52BE"/>
    <w:rsid w:val="002F281C"/>
    <w:rsid w:val="00306E20"/>
    <w:rsid w:val="003F7637"/>
    <w:rsid w:val="00AF7E60"/>
    <w:rsid w:val="00BD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748135"/>
  <w15:chartTrackingRefBased/>
  <w15:docId w15:val="{1562BDF5-293E-4DA2-A270-D4D5F92B5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F28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F28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F28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F28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F28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F28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F28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F28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F28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F28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F28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F28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F281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F281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F281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F281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F281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F281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F28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F28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F28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F28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F28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F281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F281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F281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F28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F281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F281C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F28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F281C"/>
  </w:style>
  <w:style w:type="paragraph" w:styleId="Pieddepage">
    <w:name w:val="footer"/>
    <w:basedOn w:val="Normal"/>
    <w:link w:val="PieddepageCar"/>
    <w:uiPriority w:val="99"/>
    <w:unhideWhenUsed/>
    <w:rsid w:val="002F28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F2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76</Words>
  <Characters>421</Characters>
  <Application>Microsoft Office Word</Application>
  <DocSecurity>0</DocSecurity>
  <Lines>3</Lines>
  <Paragraphs>1</Paragraphs>
  <ScaleCrop>false</ScaleCrop>
  <Company>GRAND PORT MARITIME DE MARSEILLE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1</cp:revision>
  <dcterms:created xsi:type="dcterms:W3CDTF">2025-09-03T04:17:00Z</dcterms:created>
  <dcterms:modified xsi:type="dcterms:W3CDTF">2025-09-03T04:21:00Z</dcterms:modified>
</cp:coreProperties>
</file>